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0B78">
      <w:pPr>
        <w:pStyle w:val="2"/>
        <w:spacing w:line="257" w:lineRule="auto"/>
      </w:pPr>
    </w:p>
    <w:p w14:paraId="659CBBDC">
      <w:pPr>
        <w:pStyle w:val="2"/>
        <w:spacing w:line="257" w:lineRule="auto"/>
      </w:pPr>
    </w:p>
    <w:p w14:paraId="4F3503FF">
      <w:pPr>
        <w:pStyle w:val="2"/>
        <w:spacing w:line="257" w:lineRule="auto"/>
      </w:pPr>
    </w:p>
    <w:p w14:paraId="448F4F8A">
      <w:pPr>
        <w:pStyle w:val="2"/>
        <w:spacing w:line="257" w:lineRule="auto"/>
      </w:pPr>
    </w:p>
    <w:p w14:paraId="2F99826E">
      <w:pPr>
        <w:pStyle w:val="2"/>
        <w:spacing w:line="257" w:lineRule="auto"/>
      </w:pPr>
    </w:p>
    <w:p w14:paraId="6DF9AF0E">
      <w:pPr>
        <w:pStyle w:val="2"/>
        <w:spacing w:line="258" w:lineRule="auto"/>
      </w:pPr>
    </w:p>
    <w:p w14:paraId="27A9E484">
      <w:pPr>
        <w:pStyle w:val="2"/>
        <w:spacing w:line="258" w:lineRule="auto"/>
      </w:pPr>
    </w:p>
    <w:p w14:paraId="315C17D7">
      <w:pPr>
        <w:pStyle w:val="2"/>
        <w:spacing w:line="258" w:lineRule="auto"/>
      </w:pPr>
    </w:p>
    <w:p w14:paraId="026A1F24">
      <w:pPr>
        <w:pStyle w:val="2"/>
        <w:spacing w:line="258" w:lineRule="auto"/>
      </w:pPr>
    </w:p>
    <w:p w14:paraId="386F9968">
      <w:pPr>
        <w:pStyle w:val="2"/>
        <w:spacing w:line="258" w:lineRule="auto"/>
      </w:pPr>
    </w:p>
    <w:p w14:paraId="182E2FE8">
      <w:pPr>
        <w:pStyle w:val="2"/>
        <w:spacing w:line="258" w:lineRule="auto"/>
      </w:pPr>
    </w:p>
    <w:p w14:paraId="365D58D9">
      <w:pPr>
        <w:pStyle w:val="2"/>
        <w:spacing w:line="258" w:lineRule="auto"/>
      </w:pPr>
    </w:p>
    <w:p w14:paraId="0DAF3C66">
      <w:pPr>
        <w:spacing w:before="153" w:line="324" w:lineRule="auto"/>
        <w:ind w:left="2189" w:right="1513" w:hanging="661"/>
        <w:outlineLvl w:val="0"/>
        <w:rPr>
          <w:rFonts w:ascii="宋体" w:hAnsi="宋体" w:eastAsia="宋体" w:cs="宋体"/>
          <w:sz w:val="47"/>
          <w:szCs w:val="47"/>
        </w:rPr>
      </w:pPr>
      <w:r>
        <w:fldChar w:fldCharType="begin"/>
      </w:r>
      <w:r>
        <w:instrText xml:space="preserve"> HYPERLINK "https://img.rednet.cn/attachment/2021/09-30/a63098df-a64e-4415-bf45-55711e74586a.doc" </w:instrText>
      </w:r>
      <w:r>
        <w:fldChar w:fldCharType="separate"/>
      </w:r>
      <w:r>
        <w:rPr>
          <w:rFonts w:ascii="宋体" w:hAnsi="宋体" w:eastAsia="宋体" w:cs="宋体"/>
          <w:b/>
          <w:bCs/>
          <w:spacing w:val="6"/>
          <w:sz w:val="47"/>
          <w:szCs w:val="47"/>
        </w:rPr>
        <w:t>湖南省社会科学基金项目</w:t>
      </w:r>
      <w:r>
        <w:rPr>
          <w:rFonts w:ascii="宋体" w:hAnsi="宋体" w:eastAsia="宋体" w:cs="宋体"/>
          <w:b/>
          <w:bCs/>
          <w:spacing w:val="6"/>
          <w:sz w:val="47"/>
          <w:szCs w:val="47"/>
        </w:rPr>
        <w:fldChar w:fldCharType="end"/>
      </w:r>
      <w:r>
        <w:rPr>
          <w:rFonts w:ascii="宋体" w:hAnsi="宋体" w:eastAsia="宋体" w:cs="宋体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2024</w:t>
      </w:r>
      <w:r>
        <w:rPr>
          <w:rFonts w:ascii="宋体" w:hAnsi="宋体" w:eastAsia="宋体" w:cs="宋体"/>
          <w:spacing w:val="-96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年度课题指南</w:t>
      </w:r>
    </w:p>
    <w:p w14:paraId="0EF4776A">
      <w:pPr>
        <w:pStyle w:val="2"/>
        <w:spacing w:line="247" w:lineRule="auto"/>
      </w:pPr>
    </w:p>
    <w:p w14:paraId="357A3A49">
      <w:pPr>
        <w:pStyle w:val="2"/>
        <w:spacing w:line="248" w:lineRule="auto"/>
      </w:pPr>
    </w:p>
    <w:p w14:paraId="2EB22677">
      <w:pPr>
        <w:pStyle w:val="2"/>
        <w:spacing w:line="248" w:lineRule="auto"/>
      </w:pPr>
    </w:p>
    <w:p w14:paraId="6E22BAD6">
      <w:pPr>
        <w:pStyle w:val="2"/>
        <w:spacing w:line="248" w:lineRule="auto"/>
      </w:pPr>
    </w:p>
    <w:p w14:paraId="72D6B8E3">
      <w:pPr>
        <w:pStyle w:val="2"/>
        <w:spacing w:line="248" w:lineRule="auto"/>
      </w:pPr>
    </w:p>
    <w:p w14:paraId="5306F7EF">
      <w:pPr>
        <w:pStyle w:val="2"/>
        <w:spacing w:line="248" w:lineRule="auto"/>
      </w:pPr>
    </w:p>
    <w:p w14:paraId="376895C0">
      <w:pPr>
        <w:pStyle w:val="2"/>
        <w:spacing w:line="248" w:lineRule="auto"/>
      </w:pPr>
    </w:p>
    <w:p w14:paraId="2B011448">
      <w:pPr>
        <w:pStyle w:val="2"/>
        <w:spacing w:line="248" w:lineRule="auto"/>
      </w:pPr>
    </w:p>
    <w:p w14:paraId="0A1E6956">
      <w:pPr>
        <w:pStyle w:val="2"/>
        <w:spacing w:line="248" w:lineRule="auto"/>
      </w:pPr>
    </w:p>
    <w:p w14:paraId="567FE854">
      <w:pPr>
        <w:pStyle w:val="2"/>
        <w:spacing w:line="248" w:lineRule="auto"/>
      </w:pPr>
    </w:p>
    <w:p w14:paraId="7CECEECE">
      <w:pPr>
        <w:pStyle w:val="2"/>
        <w:spacing w:line="248" w:lineRule="auto"/>
      </w:pPr>
    </w:p>
    <w:p w14:paraId="35A383CA">
      <w:pPr>
        <w:pStyle w:val="2"/>
        <w:spacing w:line="248" w:lineRule="auto"/>
      </w:pPr>
    </w:p>
    <w:p w14:paraId="105247B9">
      <w:pPr>
        <w:pStyle w:val="2"/>
        <w:spacing w:line="248" w:lineRule="auto"/>
      </w:pPr>
    </w:p>
    <w:p w14:paraId="4A8E5EBC">
      <w:pPr>
        <w:pStyle w:val="2"/>
        <w:spacing w:line="248" w:lineRule="auto"/>
      </w:pPr>
    </w:p>
    <w:p w14:paraId="461CABB0">
      <w:pPr>
        <w:pStyle w:val="2"/>
        <w:spacing w:line="248" w:lineRule="auto"/>
      </w:pPr>
    </w:p>
    <w:p w14:paraId="040B70B6">
      <w:pPr>
        <w:pStyle w:val="2"/>
        <w:spacing w:line="248" w:lineRule="auto"/>
      </w:pPr>
    </w:p>
    <w:p w14:paraId="7E9AD4AF">
      <w:pPr>
        <w:pStyle w:val="2"/>
        <w:spacing w:line="248" w:lineRule="auto"/>
      </w:pPr>
    </w:p>
    <w:p w14:paraId="499E26C6">
      <w:pPr>
        <w:pStyle w:val="2"/>
        <w:spacing w:line="248" w:lineRule="auto"/>
      </w:pPr>
    </w:p>
    <w:p w14:paraId="6F261375">
      <w:pPr>
        <w:pStyle w:val="2"/>
        <w:spacing w:line="248" w:lineRule="auto"/>
      </w:pPr>
    </w:p>
    <w:p w14:paraId="2AE62642">
      <w:pPr>
        <w:pStyle w:val="2"/>
        <w:spacing w:line="248" w:lineRule="auto"/>
      </w:pPr>
    </w:p>
    <w:p w14:paraId="3FD441A6">
      <w:pPr>
        <w:pStyle w:val="2"/>
        <w:spacing w:line="248" w:lineRule="auto"/>
      </w:pPr>
    </w:p>
    <w:p w14:paraId="1CB14A78">
      <w:pPr>
        <w:pStyle w:val="2"/>
        <w:spacing w:line="248" w:lineRule="auto"/>
      </w:pPr>
    </w:p>
    <w:p w14:paraId="68434C93">
      <w:pPr>
        <w:pStyle w:val="2"/>
        <w:spacing w:line="248" w:lineRule="auto"/>
      </w:pPr>
    </w:p>
    <w:p w14:paraId="320EBA66">
      <w:pPr>
        <w:pStyle w:val="2"/>
        <w:spacing w:line="248" w:lineRule="auto"/>
      </w:pPr>
    </w:p>
    <w:p w14:paraId="0B717DE2">
      <w:pPr>
        <w:pStyle w:val="2"/>
        <w:spacing w:line="248" w:lineRule="auto"/>
      </w:pPr>
    </w:p>
    <w:p w14:paraId="63FD8895">
      <w:pPr>
        <w:pStyle w:val="2"/>
        <w:spacing w:line="248" w:lineRule="auto"/>
      </w:pPr>
    </w:p>
    <w:p w14:paraId="6232DB7B">
      <w:pPr>
        <w:pStyle w:val="2"/>
        <w:spacing w:line="248" w:lineRule="auto"/>
      </w:pPr>
    </w:p>
    <w:p w14:paraId="05A11733">
      <w:pPr>
        <w:pStyle w:val="2"/>
        <w:spacing w:line="248" w:lineRule="auto"/>
      </w:pPr>
    </w:p>
    <w:p w14:paraId="342D0AC7">
      <w:pPr>
        <w:spacing w:before="113" w:line="269" w:lineRule="auto"/>
        <w:ind w:left="3234" w:right="1636" w:hanging="1563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5"/>
          <w:sz w:val="35"/>
          <w:szCs w:val="35"/>
        </w:rPr>
        <w:t>湖南省哲学社会科学工作办公室</w:t>
      </w:r>
      <w:r>
        <w:rPr>
          <w:rFonts w:ascii="仿宋" w:hAnsi="仿宋" w:eastAsia="仿宋" w:cs="仿宋"/>
          <w:spacing w:val="4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5"/>
          <w:szCs w:val="35"/>
        </w:rPr>
        <w:t>2024</w:t>
      </w:r>
      <w:r>
        <w:rPr>
          <w:rFonts w:ascii="仿宋" w:hAnsi="仿宋" w:eastAsia="仿宋" w:cs="仿宋"/>
          <w:spacing w:val="-4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5"/>
          <w:szCs w:val="35"/>
        </w:rPr>
        <w:t>年</w:t>
      </w:r>
      <w:r>
        <w:rPr>
          <w:rFonts w:ascii="仿宋" w:hAnsi="仿宋" w:eastAsia="仿宋" w:cs="仿宋"/>
          <w:spacing w:val="-70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5"/>
          <w:szCs w:val="35"/>
        </w:rPr>
        <w:t>9</w:t>
      </w:r>
      <w:r>
        <w:rPr>
          <w:rFonts w:ascii="仿宋" w:hAnsi="仿宋" w:eastAsia="仿宋" w:cs="仿宋"/>
          <w:spacing w:val="-43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5"/>
          <w:szCs w:val="35"/>
        </w:rPr>
        <w:t>月</w:t>
      </w:r>
    </w:p>
    <w:p w14:paraId="37D98CBA">
      <w:pPr>
        <w:spacing w:line="269" w:lineRule="auto"/>
        <w:rPr>
          <w:rFonts w:ascii="仿宋" w:hAnsi="仿宋" w:eastAsia="仿宋" w:cs="仿宋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BF63C45">
      <w:pPr>
        <w:pStyle w:val="2"/>
        <w:spacing w:line="341" w:lineRule="auto"/>
      </w:pPr>
    </w:p>
    <w:p w14:paraId="637DB4F2">
      <w:pPr>
        <w:spacing w:before="113" w:line="226" w:lineRule="auto"/>
        <w:ind w:left="380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3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 w14:paraId="04FCD48E">
      <w:pPr>
        <w:pStyle w:val="2"/>
        <w:spacing w:line="351" w:lineRule="auto"/>
      </w:pPr>
    </w:p>
    <w:p w14:paraId="0AB92762">
      <w:pPr>
        <w:pStyle w:val="2"/>
        <w:spacing w:line="351" w:lineRule="auto"/>
      </w:pPr>
    </w:p>
    <w:p w14:paraId="464AAEF0">
      <w:pPr>
        <w:spacing w:before="114" w:line="319" w:lineRule="auto"/>
        <w:ind w:left="1" w:firstLine="738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一、本年度省社科基金项目申报涉及以下学科：马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  </w:t>
      </w:r>
      <w:r>
        <w:rPr>
          <w:rFonts w:ascii="FangSong_GB2312" w:hAnsi="FangSong_GB2312" w:eastAsia="FangSong_GB2312" w:cs="FangSong_GB2312"/>
          <w:spacing w:val="-5"/>
          <w:sz w:val="35"/>
          <w:szCs w:val="35"/>
        </w:rPr>
        <w:t>列·科社、党史·</w:t>
      </w:r>
      <w:r>
        <w:rPr>
          <w:rFonts w:ascii="FangSong_GB2312" w:hAnsi="FangSong_GB2312" w:eastAsia="FangSong_GB2312" w:cs="FangSong_GB2312"/>
          <w:spacing w:val="-14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5"/>
          <w:szCs w:val="35"/>
        </w:rPr>
        <w:t>党建、哲学、理论经济、应用经济、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 xml:space="preserve">统计学、政治学、法学、社会学、人口学、民族学、军   事学、区域国别学和国际问题研究、中国历史、世界历   </w:t>
      </w:r>
      <w:r>
        <w:rPr>
          <w:rFonts w:ascii="FangSong_GB2312" w:hAnsi="FangSong_GB2312" w:eastAsia="FangSong_GB2312" w:cs="FangSong_GB2312"/>
          <w:spacing w:val="10"/>
          <w:sz w:val="35"/>
          <w:szCs w:val="35"/>
        </w:rPr>
        <w:t>史、考古学、宗教学、中国文学、外国文学、语言学、</w:t>
      </w:r>
      <w:r>
        <w:rPr>
          <w:rFonts w:ascii="FangSong_GB2312" w:hAnsi="FangSong_GB2312" w:eastAsia="FangSong_GB2312" w:cs="FangSong_GB2312"/>
          <w:spacing w:val="7"/>
          <w:sz w:val="35"/>
          <w:szCs w:val="35"/>
        </w:rPr>
        <w:t xml:space="preserve">  </w:t>
      </w:r>
      <w:r>
        <w:rPr>
          <w:rFonts w:ascii="FangSong_GB2312" w:hAnsi="FangSong_GB2312" w:eastAsia="FangSong_GB2312" w:cs="FangSong_GB2312"/>
          <w:spacing w:val="-12"/>
          <w:sz w:val="35"/>
          <w:szCs w:val="35"/>
        </w:rPr>
        <w:t>新闻学与传播学、教育学、艺术学、体育学、图书馆 ·情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 xml:space="preserve">  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报与文献学、管理学等。项目申报书学科分</w:t>
      </w:r>
      <w:r>
        <w:rPr>
          <w:rFonts w:ascii="FangSong_GB2312" w:hAnsi="FangSong_GB2312" w:eastAsia="FangSong_GB2312" w:cs="FangSong_GB2312"/>
          <w:spacing w:val="10"/>
          <w:sz w:val="35"/>
          <w:szCs w:val="35"/>
        </w:rPr>
        <w:t>类的填写，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须从以上一级学科中选择（不要填写到二级学科）。语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 xml:space="preserve">   </w:t>
      </w:r>
      <w:r>
        <w:rPr>
          <w:rFonts w:ascii="FangSong_GB2312" w:hAnsi="FangSong_GB2312" w:eastAsia="FangSong_GB2312" w:cs="FangSong_GB2312"/>
          <w:spacing w:val="19"/>
          <w:sz w:val="35"/>
          <w:szCs w:val="35"/>
        </w:rPr>
        <w:t>言学分中国语言和外国语言研究方向，艺术</w:t>
      </w:r>
      <w:r>
        <w:rPr>
          <w:rFonts w:ascii="FangSong_GB2312" w:hAnsi="FangSong_GB2312" w:eastAsia="FangSong_GB2312" w:cs="FangSong_GB2312"/>
          <w:spacing w:val="18"/>
          <w:sz w:val="35"/>
          <w:szCs w:val="35"/>
        </w:rPr>
        <w:t>学分美术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 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 xml:space="preserve">类、音乐及其他类研究方向，在填写学科类别时，须加   括号具体注明，即“语言学（中国语言类）”或“语言  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学（外国语言类）”；“艺术学（美术类）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”或“艺术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 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学（音乐及其他类）”。跨学科研究课题以“靠近优先”</w:t>
      </w:r>
      <w:r>
        <w:rPr>
          <w:rFonts w:ascii="FangSong_GB2312" w:hAnsi="FangSong_GB2312" w:eastAsia="FangSong_GB2312" w:cs="FangSong_GB2312"/>
          <w:spacing w:val="1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为原则，选择一个为主学科申报。</w:t>
      </w:r>
    </w:p>
    <w:p w14:paraId="5792A165">
      <w:pPr>
        <w:spacing w:before="203" w:line="309" w:lineRule="auto"/>
        <w:ind w:right="357" w:firstLine="736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二、项目申报人须具备下列条件：遵守中华人民共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和国宪法和法律；具有独立开展研究和组织开展研究的</w:t>
      </w:r>
      <w:r>
        <w:rPr>
          <w:rFonts w:ascii="FangSong_GB2312" w:hAnsi="FangSong_GB2312" w:eastAsia="FangSong_GB2312" w:cs="FangSong_GB2312"/>
          <w:spacing w:val="1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能力，能够承担实质性研究工作；具有中级以上职称或</w:t>
      </w:r>
      <w:r>
        <w:rPr>
          <w:rFonts w:ascii="FangSong_GB2312" w:hAnsi="FangSong_GB2312" w:eastAsia="FangSong_GB2312" w:cs="FangSong_GB2312"/>
          <w:spacing w:val="1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者具有硕士以上学位；工作关系须在本省（兼职人员除</w:t>
      </w:r>
      <w:r>
        <w:rPr>
          <w:rFonts w:ascii="FangSong_GB2312" w:hAnsi="FangSong_GB2312" w:eastAsia="FangSong_GB2312" w:cs="FangSong_GB2312"/>
          <w:spacing w:val="1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外）。申报“学术湖南”精品培育项目，须具有正高职</w:t>
      </w:r>
      <w:r>
        <w:rPr>
          <w:rFonts w:ascii="FangSong_GB2312" w:hAnsi="FangSong_GB2312" w:eastAsia="FangSong_GB2312" w:cs="FangSong_GB2312"/>
          <w:spacing w:val="15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称（获得省级以上人才称号和社科成果奖励的可放宽为</w:t>
      </w:r>
    </w:p>
    <w:p w14:paraId="510FB5C3">
      <w:pPr>
        <w:spacing w:line="309" w:lineRule="auto"/>
        <w:jc w:val="both"/>
        <w:rPr>
          <w:rFonts w:ascii="FangSong_GB2312" w:hAnsi="FangSong_GB2312" w:eastAsia="FangSong_GB2312" w:cs="FangSong_GB2312"/>
          <w:sz w:val="35"/>
          <w:szCs w:val="35"/>
        </w:rPr>
        <w:sectPr>
          <w:footerReference r:id="rId5" w:type="default"/>
          <w:pgSz w:w="11906" w:h="16839"/>
          <w:pgMar w:top="1431" w:right="1341" w:bottom="1168" w:left="1718" w:header="0" w:footer="997" w:gutter="0"/>
          <w:cols w:space="720" w:num="1"/>
        </w:sectPr>
      </w:pPr>
    </w:p>
    <w:p w14:paraId="7F9E77CB">
      <w:pPr>
        <w:pStyle w:val="2"/>
        <w:spacing w:line="332" w:lineRule="auto"/>
        <w:jc w:val="both"/>
      </w:pPr>
    </w:p>
    <w:p w14:paraId="20555FCE">
      <w:pPr>
        <w:spacing w:before="114" w:line="325" w:lineRule="auto"/>
        <w:ind w:left="2" w:firstLine="40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5"/>
          <w:sz w:val="35"/>
          <w:szCs w:val="35"/>
        </w:rPr>
        <w:t>副高职称</w:t>
      </w:r>
      <w:r>
        <w:rPr>
          <w:rFonts w:ascii="FangSong_GB2312" w:hAnsi="FangSong_GB2312" w:eastAsia="FangSong_GB2312" w:cs="FangSong_GB2312"/>
          <w:spacing w:val="-27"/>
          <w:sz w:val="35"/>
          <w:szCs w:val="35"/>
        </w:rPr>
        <w:t>），</w:t>
      </w:r>
      <w:r>
        <w:rPr>
          <w:rFonts w:ascii="FangSong_GB2312" w:hAnsi="FangSong_GB2312" w:eastAsia="FangSong_GB2312" w:cs="FangSong_GB2312"/>
          <w:spacing w:val="5"/>
          <w:sz w:val="35"/>
          <w:szCs w:val="35"/>
        </w:rPr>
        <w:t>长期从事与选题相关领域的研究，年龄不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5"/>
          <w:szCs w:val="35"/>
        </w:rPr>
        <w:t>超过</w:t>
      </w:r>
      <w:r>
        <w:rPr>
          <w:rFonts w:ascii="FangSong_GB2312" w:hAnsi="FangSong_GB2312" w:eastAsia="FangSong_GB2312" w:cs="FangSong_GB2312"/>
          <w:spacing w:val="-55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5"/>
          <w:szCs w:val="35"/>
        </w:rPr>
        <w:t>60</w:t>
      </w:r>
      <w:r>
        <w:rPr>
          <w:rFonts w:ascii="FangSong_GB2312" w:hAnsi="FangSong_GB2312" w:eastAsia="FangSong_GB2312" w:cs="FangSong_GB2312"/>
          <w:spacing w:val="-7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5"/>
          <w:szCs w:val="35"/>
        </w:rPr>
        <w:t>周岁（1964</w:t>
      </w:r>
      <w:r>
        <w:rPr>
          <w:rFonts w:ascii="FangSong_GB2312" w:hAnsi="FangSong_GB2312" w:eastAsia="FangSong_GB2312" w:cs="FangSong_GB2312"/>
          <w:spacing w:val="-65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5"/>
          <w:szCs w:val="35"/>
        </w:rPr>
        <w:t>年</w:t>
      </w:r>
      <w:r>
        <w:rPr>
          <w:rFonts w:ascii="FangSong_GB2312" w:hAnsi="FangSong_GB2312" w:eastAsia="FangSong_GB2312" w:cs="FangSong_GB2312"/>
          <w:spacing w:val="-49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5"/>
          <w:szCs w:val="35"/>
        </w:rPr>
        <w:t>1</w:t>
      </w:r>
      <w:r>
        <w:rPr>
          <w:rFonts w:ascii="FangSong_GB2312" w:hAnsi="FangSong_GB2312" w:eastAsia="FangSong_GB2312" w:cs="FangSong_GB2312"/>
          <w:spacing w:val="-5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5"/>
          <w:szCs w:val="35"/>
        </w:rPr>
        <w:t>月</w:t>
      </w:r>
      <w:r>
        <w:rPr>
          <w:rFonts w:ascii="FangSong_GB2312" w:hAnsi="FangSong_GB2312" w:eastAsia="FangSong_GB2312" w:cs="FangSong_GB2312"/>
          <w:spacing w:val="-49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5"/>
          <w:szCs w:val="35"/>
        </w:rPr>
        <w:t>1 日以后出生</w:t>
      </w:r>
      <w:r>
        <w:rPr>
          <w:rFonts w:ascii="FangSong_GB2312" w:hAnsi="FangSong_GB2312" w:eastAsia="FangSong_GB2312" w:cs="FangSong_GB2312"/>
          <w:spacing w:val="32"/>
          <w:sz w:val="35"/>
          <w:szCs w:val="35"/>
        </w:rPr>
        <w:t>），</w:t>
      </w:r>
      <w:r>
        <w:rPr>
          <w:rFonts w:ascii="FangSong_GB2312" w:hAnsi="FangSong_GB2312" w:eastAsia="FangSong_GB2312" w:cs="FangSong_GB2312"/>
          <w:spacing w:val="-6"/>
          <w:sz w:val="35"/>
          <w:szCs w:val="35"/>
        </w:rPr>
        <w:t>申报湖湘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文化青年传承学者培育项目，</w:t>
      </w:r>
      <w:r>
        <w:rPr>
          <w:rFonts w:ascii="FangSong_GB2312" w:hAnsi="FangSong_GB2312" w:eastAsia="FangSong_GB2312" w:cs="FangSong_GB2312"/>
          <w:spacing w:val="-96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申报人年龄不超过</w:t>
      </w:r>
      <w:r>
        <w:rPr>
          <w:rFonts w:ascii="FangSong_GB2312" w:hAnsi="FangSong_GB2312" w:eastAsia="FangSong_GB2312" w:cs="FangSong_GB2312"/>
          <w:spacing w:val="-5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40</w:t>
      </w:r>
      <w:r>
        <w:rPr>
          <w:rFonts w:ascii="FangSong_GB2312" w:hAnsi="FangSong_GB2312" w:eastAsia="FangSong_GB2312" w:cs="FangSong_GB2312"/>
          <w:spacing w:val="-6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周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岁（1984</w:t>
      </w:r>
      <w:r>
        <w:rPr>
          <w:rFonts w:ascii="FangSong_GB2312" w:hAnsi="FangSong_GB2312" w:eastAsia="FangSong_GB2312" w:cs="FangSong_GB2312"/>
          <w:spacing w:val="-5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年</w:t>
      </w:r>
      <w:r>
        <w:rPr>
          <w:rFonts w:ascii="FangSong_GB2312" w:hAnsi="FangSong_GB2312" w:eastAsia="FangSong_GB2312" w:cs="FangSong_GB2312"/>
          <w:spacing w:val="-4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1</w:t>
      </w:r>
      <w:r>
        <w:rPr>
          <w:rFonts w:ascii="FangSong_GB2312" w:hAnsi="FangSong_GB2312" w:eastAsia="FangSong_GB2312" w:cs="FangSong_GB2312"/>
          <w:spacing w:val="-47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月</w:t>
      </w:r>
      <w:r>
        <w:rPr>
          <w:rFonts w:ascii="FangSong_GB2312" w:hAnsi="FangSong_GB2312" w:eastAsia="FangSong_GB2312" w:cs="FangSong_GB2312"/>
          <w:spacing w:val="-4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1 日以后出生）。</w:t>
      </w:r>
      <w:r>
        <w:rPr>
          <w:rFonts w:ascii="FangSong_GB2312" w:hAnsi="FangSong_GB2312" w:eastAsia="FangSong_GB2312" w:cs="FangSong_GB2312"/>
          <w:spacing w:val="-95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申报重点项目，须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具有副高以上职称或者具有博士学位。</w:t>
      </w:r>
      <w:r>
        <w:rPr>
          <w:rFonts w:ascii="FangSong_GB2312" w:hAnsi="FangSong_GB2312" w:eastAsia="FangSong_GB2312" w:cs="FangSong_GB2312"/>
          <w:spacing w:val="-100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申报青年项目，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申报人（包括课题组成员）年龄不超过</w:t>
      </w:r>
      <w:r>
        <w:rPr>
          <w:rFonts w:ascii="FangSong_GB2312" w:hAnsi="FangSong_GB2312" w:eastAsia="FangSong_GB2312" w:cs="FangSong_GB2312"/>
          <w:spacing w:val="-3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35</w:t>
      </w:r>
      <w:r>
        <w:rPr>
          <w:rFonts w:ascii="FangSong_GB2312" w:hAnsi="FangSong_GB2312" w:eastAsia="FangSong_GB2312" w:cs="FangSong_GB2312"/>
          <w:spacing w:val="-7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周岁（1989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5"/>
          <w:szCs w:val="35"/>
        </w:rPr>
        <w:t>年</w:t>
      </w:r>
      <w:r>
        <w:rPr>
          <w:rFonts w:ascii="FangSong_GB2312" w:hAnsi="FangSong_GB2312" w:eastAsia="FangSong_GB2312" w:cs="FangSong_GB2312"/>
          <w:spacing w:val="-49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5"/>
          <w:szCs w:val="35"/>
        </w:rPr>
        <w:t>1</w:t>
      </w:r>
      <w:r>
        <w:rPr>
          <w:rFonts w:ascii="FangSong_GB2312" w:hAnsi="FangSong_GB2312" w:eastAsia="FangSong_GB2312" w:cs="FangSong_GB2312"/>
          <w:spacing w:val="-5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5"/>
          <w:szCs w:val="35"/>
        </w:rPr>
        <w:t>月</w:t>
      </w:r>
      <w:r>
        <w:rPr>
          <w:rFonts w:ascii="FangSong_GB2312" w:hAnsi="FangSong_GB2312" w:eastAsia="FangSong_GB2312" w:cs="FangSong_GB2312"/>
          <w:spacing w:val="-49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5"/>
          <w:szCs w:val="35"/>
        </w:rPr>
        <w:t>1 日以后出生</w:t>
      </w:r>
      <w:r>
        <w:rPr>
          <w:rFonts w:ascii="FangSong_GB2312" w:hAnsi="FangSong_GB2312" w:eastAsia="FangSong_GB2312" w:cs="FangSong_GB2312"/>
          <w:spacing w:val="-17"/>
          <w:sz w:val="35"/>
          <w:szCs w:val="35"/>
        </w:rPr>
        <w:t>），</w:t>
      </w:r>
      <w:r>
        <w:rPr>
          <w:rFonts w:ascii="FangSong_GB2312" w:hAnsi="FangSong_GB2312" w:eastAsia="FangSong_GB2312" w:cs="FangSong_GB2312"/>
          <w:spacing w:val="-3"/>
          <w:sz w:val="35"/>
          <w:szCs w:val="35"/>
        </w:rPr>
        <w:t>不需要专家书面推荐。因出国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学习、挂职锻炼、支边支教、重大疾病、生育子女等特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殊情况，在</w:t>
      </w:r>
      <w:r>
        <w:rPr>
          <w:rFonts w:ascii="FangSong_GB2312" w:hAnsi="FangSong_GB2312" w:eastAsia="FangSong_GB2312" w:cs="FangSong_GB2312"/>
          <w:spacing w:val="-3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2022-2023</w:t>
      </w:r>
      <w:r>
        <w:rPr>
          <w:rFonts w:ascii="FangSong_GB2312" w:hAnsi="FangSong_GB2312" w:eastAsia="FangSong_GB2312" w:cs="FangSong_GB2312"/>
          <w:spacing w:val="-6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年未申报青年项目的，经单位出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具证明材料并加盖公章，年龄可放宽到不超过</w:t>
      </w:r>
      <w:r>
        <w:rPr>
          <w:rFonts w:ascii="FangSong_GB2312" w:hAnsi="FangSong_GB2312" w:eastAsia="FangSong_GB2312" w:cs="FangSong_GB2312"/>
          <w:spacing w:val="-27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37</w:t>
      </w:r>
      <w:r>
        <w:rPr>
          <w:rFonts w:ascii="FangSong_GB2312" w:hAnsi="FangSong_GB2312" w:eastAsia="FangSong_GB2312" w:cs="FangSong_GB2312"/>
          <w:spacing w:val="-6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周岁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（1987</w:t>
      </w:r>
      <w:r>
        <w:rPr>
          <w:rFonts w:ascii="FangSong_GB2312" w:hAnsi="FangSong_GB2312" w:eastAsia="FangSong_GB2312" w:cs="FangSong_GB2312"/>
          <w:spacing w:val="-5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年</w:t>
      </w:r>
      <w:r>
        <w:rPr>
          <w:rFonts w:ascii="FangSong_GB2312" w:hAnsi="FangSong_GB2312" w:eastAsia="FangSong_GB2312" w:cs="FangSong_GB2312"/>
          <w:spacing w:val="-4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1</w:t>
      </w:r>
      <w:r>
        <w:rPr>
          <w:rFonts w:ascii="FangSong_GB2312" w:hAnsi="FangSong_GB2312" w:eastAsia="FangSong_GB2312" w:cs="FangSong_GB2312"/>
          <w:spacing w:val="-46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月</w:t>
      </w:r>
      <w:r>
        <w:rPr>
          <w:rFonts w:ascii="FangSong_GB2312" w:hAnsi="FangSong_GB2312" w:eastAsia="FangSong_GB2312" w:cs="FangSong_GB2312"/>
          <w:spacing w:val="-4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1 日以后出生）。全日制在读研究生不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能申报。在站博士后人员均可申报，其中在职博士后可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以从所在工作单位或博士后工作站申报，全脱产博士后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从所在博士后工作站申报。</w:t>
      </w:r>
    </w:p>
    <w:p w14:paraId="312A8946">
      <w:pPr>
        <w:spacing w:before="62" w:line="309" w:lineRule="auto"/>
        <w:ind w:firstLine="757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三、项目申报单位须符合以下条件：在相关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领域具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5"/>
          <w:szCs w:val="35"/>
        </w:rPr>
        <w:t>有较雄厚的学术资源和研究实力，有科研管理职能部</w:t>
      </w:r>
      <w:r>
        <w:rPr>
          <w:rFonts w:ascii="FangSong_GB2312" w:hAnsi="FangSong_GB2312" w:eastAsia="FangSong_GB2312" w:cs="FangSong_GB2312"/>
          <w:spacing w:val="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门，能够提供开展研究的必要条件和信誉保证。以兼职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人员身份通过所兼职单位申报省社科基金年度项目的，</w:t>
      </w:r>
      <w:r>
        <w:rPr>
          <w:rFonts w:ascii="FangSong_GB2312" w:hAnsi="FangSong_GB2312" w:eastAsia="FangSong_GB2312" w:cs="FangSong_GB2312"/>
          <w:spacing w:val="5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兼职单位须审核兼职人员正式聘用关系的真实性，承诺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5"/>
          <w:szCs w:val="35"/>
        </w:rPr>
        <w:t>信誉保证、承担项目管理职责。</w:t>
      </w:r>
    </w:p>
    <w:p w14:paraId="5F564796">
      <w:pPr>
        <w:spacing w:before="205" w:line="273" w:lineRule="auto"/>
        <w:ind w:left="49" w:right="50" w:firstLine="723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四、为切实提高申报质量，确保申报人有足够的时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间和精力从事课题研究，避免一题多报、交叉申报和重</w:t>
      </w:r>
    </w:p>
    <w:p w14:paraId="54EEED36">
      <w:pPr>
        <w:spacing w:line="273" w:lineRule="auto"/>
        <w:jc w:val="both"/>
        <w:rPr>
          <w:rFonts w:ascii="FangSong_GB2312" w:hAnsi="FangSong_GB2312" w:eastAsia="FangSong_GB2312" w:cs="FangSong_GB2312"/>
          <w:sz w:val="35"/>
          <w:szCs w:val="35"/>
        </w:rPr>
        <w:sectPr>
          <w:footerReference r:id="rId6" w:type="default"/>
          <w:pgSz w:w="11906" w:h="16839"/>
          <w:pgMar w:top="1431" w:right="1651" w:bottom="1170" w:left="1704" w:header="0" w:footer="997" w:gutter="0"/>
          <w:cols w:space="720" w:num="1"/>
        </w:sectPr>
      </w:pPr>
    </w:p>
    <w:p w14:paraId="299DFD98">
      <w:pPr>
        <w:pStyle w:val="2"/>
        <w:spacing w:line="360" w:lineRule="auto"/>
        <w:jc w:val="both"/>
      </w:pPr>
    </w:p>
    <w:p w14:paraId="3D6785D1">
      <w:pPr>
        <w:spacing w:before="66" w:line="305" w:lineRule="auto"/>
        <w:jc w:val="both"/>
        <w:rPr>
          <w:rFonts w:ascii="FangSong_GB2312" w:hAnsi="FangSong_GB2312" w:eastAsia="FangSong_GB2312" w:cs="FangSong_GB2312"/>
          <w:spacing w:val="3"/>
          <w:sz w:val="35"/>
          <w:szCs w:val="35"/>
        </w:rPr>
      </w:pP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复立项，本年度省社科基金项目申报作如下限定</w:t>
      </w:r>
      <w:r>
        <w:rPr>
          <w:rFonts w:ascii="FangSong_GB2312" w:hAnsi="FangSong_GB2312" w:eastAsia="FangSong_GB2312" w:cs="FangSong_GB2312"/>
          <w:spacing w:val="-10"/>
          <w:sz w:val="35"/>
          <w:szCs w:val="35"/>
        </w:rPr>
        <w:t>：（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1）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项目申报人同年度只能申报一个省社科基金项目，且不能作为课题组成员参与其他省社科基金项目的申报；课题组成员同年度最多参与两个省社科基金项目申报；在</w:t>
      </w:r>
      <w:r>
        <w:rPr>
          <w:rFonts w:ascii="FangSong_GB2312" w:hAnsi="FangSong_GB2312" w:eastAsia="FangSong_GB2312" w:cs="FangSong_GB2312"/>
          <w:spacing w:val="19"/>
          <w:sz w:val="35"/>
          <w:szCs w:val="35"/>
        </w:rPr>
        <w:t>研省社科基金项目的课题组成员只能参与一个省社科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基金项目申报</w:t>
      </w:r>
      <w:r>
        <w:rPr>
          <w:rFonts w:hint="eastAsia" w:ascii="FangSong_GB2312" w:hAnsi="FangSong_GB2312" w:eastAsia="FangSong_GB2312" w:cs="FangSong_GB2312"/>
          <w:spacing w:val="11"/>
          <w:sz w:val="35"/>
          <w:szCs w:val="35"/>
          <w:lang w:eastAsia="zh-CN"/>
        </w:rPr>
        <w:t>。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（2）在研的国家级社科基金项目、</w:t>
      </w:r>
      <w:r>
        <w:rPr>
          <w:rFonts w:hint="eastAsia" w:ascii="FangSong_GB2312" w:hAnsi="FangSong_GB2312" w:eastAsia="FangSong_GB2312" w:cs="FangSong_GB2312"/>
          <w:spacing w:val="11"/>
          <w:sz w:val="35"/>
          <w:szCs w:val="35"/>
        </w:rPr>
        <w:t>教育部项目</w:t>
      </w:r>
      <w:r>
        <w:rPr>
          <w:rFonts w:hint="eastAsia" w:ascii="FangSong_GB2312" w:hAnsi="FangSong_GB2312" w:eastAsia="FangSong_GB2312" w:cs="FangSong_GB2312"/>
          <w:spacing w:val="11"/>
          <w:sz w:val="35"/>
          <w:szCs w:val="35"/>
          <w:lang w:eastAsia="zh-CN"/>
        </w:rPr>
        <w:t>、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省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社科基金项目以及其它省级科研项目负责人，不能申报本年度除“学术湖南”精品培育项目、湖湘文化青年传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承学者培育项目之外的其它省社科基金项目。（3）</w:t>
      </w:r>
      <w:r>
        <w:rPr>
          <w:rFonts w:ascii="FangSong_GB2312" w:hAnsi="FangSong_GB2312" w:eastAsia="FangSong_GB2312" w:cs="FangSong_GB2312"/>
          <w:spacing w:val="-95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申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报省自然科学基金项目及其他省级项目的，同年度（以</w:t>
      </w:r>
      <w:r>
        <w:rPr>
          <w:rFonts w:ascii="FangSong_GB2312" w:hAnsi="FangSong_GB2312" w:eastAsia="FangSong_GB2312" w:cs="FangSong_GB2312"/>
          <w:spacing w:val="12"/>
          <w:sz w:val="35"/>
          <w:szCs w:val="35"/>
        </w:rPr>
        <w:t>申报时间为准)不能作为负责人申报省社科基金项目</w:t>
      </w:r>
      <w:r>
        <w:rPr>
          <w:rFonts w:hint="eastAsia" w:ascii="FangSong_GB2312" w:hAnsi="FangSong_GB2312" w:eastAsia="FangSong_GB2312" w:cs="FangSong_GB2312"/>
          <w:spacing w:val="12"/>
          <w:sz w:val="35"/>
          <w:szCs w:val="35"/>
          <w:lang w:eastAsia="zh-CN"/>
        </w:rPr>
        <w:t>。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（4）凡在内容上与在研或已结项的各级各类项目有较</w:t>
      </w:r>
      <w:r>
        <w:rPr>
          <w:rFonts w:ascii="FangSong_GB2312" w:hAnsi="FangSong_GB2312" w:eastAsia="FangSong_GB2312" w:cs="FangSong_GB2312"/>
          <w:spacing w:val="-3"/>
          <w:sz w:val="35"/>
          <w:szCs w:val="35"/>
        </w:rPr>
        <w:t>大关联的项目</w:t>
      </w:r>
      <w:r>
        <w:rPr>
          <w:rFonts w:hint="eastAsia" w:ascii="FangSong_GB2312" w:hAnsi="FangSong_GB2312" w:eastAsia="FangSong_GB2312" w:cs="FangSong_GB2312"/>
          <w:spacing w:val="-3"/>
          <w:sz w:val="35"/>
          <w:szCs w:val="35"/>
          <w:lang w:eastAsia="zh-CN"/>
        </w:rPr>
        <w:t>，</w:t>
      </w:r>
      <w:r>
        <w:rPr>
          <w:rFonts w:ascii="FangSong_GB2312" w:hAnsi="FangSong_GB2312" w:eastAsia="FangSong_GB2312" w:cs="FangSong_GB2312"/>
          <w:spacing w:val="-3"/>
          <w:sz w:val="35"/>
          <w:szCs w:val="35"/>
        </w:rPr>
        <w:t>须在《湖南省社会科学基金项目申</w:t>
      </w:r>
      <w:r>
        <w:rPr>
          <w:rFonts w:ascii="FangSong_GB2312" w:hAnsi="FangSong_GB2312" w:eastAsia="FangSong_GB2312" w:cs="FangSong_GB2312"/>
          <w:spacing w:val="-4"/>
          <w:sz w:val="35"/>
          <w:szCs w:val="35"/>
        </w:rPr>
        <w:t>报书</w:t>
      </w:r>
      <w:r>
        <w:rPr>
          <w:rFonts w:hint="eastAsia" w:ascii="FangSong_GB2312" w:hAnsi="FangSong_GB2312" w:eastAsia="FangSong_GB2312" w:cs="FangSong_GB2312"/>
          <w:spacing w:val="-4"/>
          <w:sz w:val="35"/>
          <w:szCs w:val="35"/>
          <w:lang w:eastAsia="zh-CN"/>
        </w:rPr>
        <w:t>》</w:t>
      </w:r>
      <w:r>
        <w:rPr>
          <w:rFonts w:ascii="FangSong_GB2312" w:hAnsi="FangSong_GB2312" w:eastAsia="FangSong_GB2312" w:cs="FangSong_GB2312"/>
          <w:spacing w:val="7"/>
          <w:sz w:val="35"/>
          <w:szCs w:val="35"/>
        </w:rPr>
        <w:t>（2024年9月修订版</w:t>
      </w:r>
      <w:r>
        <w:rPr>
          <w:rFonts w:hint="eastAsia" w:ascii="FangSong_GB2312" w:hAnsi="FangSong_GB2312" w:eastAsia="FangSong_GB2312" w:cs="FangSong_GB2312"/>
          <w:spacing w:val="7"/>
          <w:sz w:val="35"/>
          <w:szCs w:val="35"/>
          <w:lang w:eastAsia="zh-CN"/>
        </w:rPr>
        <w:t>，</w:t>
      </w:r>
      <w:r>
        <w:rPr>
          <w:rFonts w:ascii="FangSong_GB2312" w:hAnsi="FangSong_GB2312" w:eastAsia="FangSong_GB2312" w:cs="FangSong_GB2312"/>
          <w:spacing w:val="7"/>
          <w:sz w:val="35"/>
          <w:szCs w:val="35"/>
        </w:rPr>
        <w:t>以下简称《申报书》）中注明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所申报项目与已承担项目的联系和区别，内容基本相同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的不能再次申报省社科基金项目</w:t>
      </w:r>
      <w:r>
        <w:rPr>
          <w:rFonts w:hint="eastAsia" w:ascii="FangSong_GB2312" w:hAnsi="FangSong_GB2312" w:eastAsia="FangSong_GB2312" w:cs="FangSong_GB2312"/>
          <w:spacing w:val="11"/>
          <w:sz w:val="35"/>
          <w:szCs w:val="35"/>
          <w:lang w:eastAsia="zh-CN"/>
        </w:rPr>
        <w:t>。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（5）凡以学位论文</w:t>
      </w:r>
      <w:r>
        <w:rPr>
          <w:rFonts w:ascii="FangSong_GB2312" w:hAnsi="FangSong_GB2312" w:eastAsia="FangSong_GB2312" w:cs="FangSong_GB2312"/>
          <w:spacing w:val="19"/>
          <w:sz w:val="35"/>
          <w:szCs w:val="35"/>
        </w:rPr>
        <w:t>或博士后出站报告为基础申报省社科基金项目，须在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《申报书》中注明所申报项目与学位论文（</w:t>
      </w:r>
      <w:r>
        <w:rPr>
          <w:rFonts w:ascii="FangSong_GB2312" w:hAnsi="FangSong_GB2312" w:eastAsia="FangSong_GB2312" w:cs="FangSong_GB2312"/>
          <w:spacing w:val="-90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出站报告）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的联系和区别，结项时须提交学位论文（出站报告）原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件</w:t>
      </w:r>
      <w:r>
        <w:rPr>
          <w:rFonts w:hint="eastAsia" w:ascii="FangSong_GB2312" w:hAnsi="FangSong_GB2312" w:eastAsia="FangSong_GB2312" w:cs="FangSong_GB2312"/>
          <w:spacing w:val="11"/>
          <w:sz w:val="35"/>
          <w:szCs w:val="35"/>
          <w:lang w:eastAsia="zh-CN"/>
        </w:rPr>
        <w:t>。</w:t>
      </w:r>
      <w:r>
        <w:rPr>
          <w:rFonts w:ascii="FangSong_GB2312" w:hAnsi="FangSong_GB2312" w:eastAsia="FangSong_GB2312" w:cs="FangSong_GB2312"/>
          <w:spacing w:val="11"/>
          <w:sz w:val="35"/>
          <w:szCs w:val="35"/>
        </w:rPr>
        <w:t>（6）不得以已出版的内容基本相同的研究成果申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报省社科基金项目</w:t>
      </w:r>
      <w:r>
        <w:rPr>
          <w:rFonts w:hint="eastAsia" w:ascii="FangSong_GB2312" w:hAnsi="FangSong_GB2312" w:eastAsia="FangSong_GB2312" w:cs="FangSong_GB2312"/>
          <w:spacing w:val="8"/>
          <w:sz w:val="35"/>
          <w:szCs w:val="35"/>
          <w:lang w:eastAsia="zh-CN"/>
        </w:rPr>
        <w:t>。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（7）被终止项目的负责人</w:t>
      </w:r>
      <w:r>
        <w:rPr>
          <w:rFonts w:ascii="FangSong_GB2312" w:hAnsi="FangSong_GB2312" w:eastAsia="FangSong_GB2312" w:cs="FangSong_GB2312"/>
          <w:spacing w:val="-29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3</w:t>
      </w:r>
      <w:r>
        <w:rPr>
          <w:rFonts w:ascii="FangSong_GB2312" w:hAnsi="FangSong_GB2312" w:eastAsia="FangSong_GB2312" w:cs="FangSong_GB2312"/>
          <w:spacing w:val="-66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年内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不得申报或者参与申报省社科基金项目，被撤销项目的负责人</w:t>
      </w:r>
      <w:r>
        <w:rPr>
          <w:rFonts w:ascii="FangSong_GB2312" w:hAnsi="FangSong_GB2312" w:eastAsia="FangSong_GB2312" w:cs="FangSong_GB2312"/>
          <w:spacing w:val="-54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5</w:t>
      </w:r>
      <w:r>
        <w:rPr>
          <w:rFonts w:ascii="FangSong_GB2312" w:hAnsi="FangSong_GB2312" w:eastAsia="FangSong_GB2312" w:cs="FangSong_GB2312"/>
          <w:spacing w:val="-65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年内不得申报或者参与申报省社科基金项目。</w:t>
      </w:r>
    </w:p>
    <w:p w14:paraId="3616054B">
      <w:pPr>
        <w:spacing w:before="66" w:line="305" w:lineRule="auto"/>
        <w:ind w:left="4" w:firstLine="736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-8"/>
          <w:sz w:val="35"/>
          <w:szCs w:val="35"/>
        </w:rPr>
        <w:t>五、“学术湖南”精品培育项目面向省内本科院</w:t>
      </w:r>
      <w:r>
        <w:rPr>
          <w:rFonts w:ascii="FangSong_GB2312" w:hAnsi="FangSong_GB2312" w:eastAsia="FangSong_GB2312" w:cs="FangSong_GB2312"/>
          <w:spacing w:val="-9"/>
          <w:sz w:val="35"/>
          <w:szCs w:val="35"/>
        </w:rPr>
        <w:t>校、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省委党校和省社科院等社科研究机构申报，申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报单位要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增强政治意识、责任意识和质量意识，对申报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课题的政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治方向、学术价值、创新程度等进行认真审核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和严格把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5"/>
          <w:szCs w:val="35"/>
        </w:rPr>
        <w:t>关，择优上报，并承诺按照</w:t>
      </w:r>
      <w:r>
        <w:rPr>
          <w:rFonts w:ascii="FangSong_GB2312" w:hAnsi="FangSong_GB2312" w:eastAsia="FangSong_GB2312" w:cs="FangSong_GB2312"/>
          <w:spacing w:val="-34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5"/>
          <w:szCs w:val="35"/>
        </w:rPr>
        <w:t>1:1 比例提供经费配套支持。</w:t>
      </w:r>
    </w:p>
    <w:p w14:paraId="2DC54BA4">
      <w:pPr>
        <w:spacing w:before="205" w:line="309" w:lineRule="auto"/>
        <w:ind w:left="3" w:right="108" w:firstLine="741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六、湖湘文化青年传承学者培育项目主要引导青年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社科学者深入研究和阐释我省悠久的历史文化、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厚重的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革命文化和活跃的现代文化，通过开展项目研究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等一系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列举措，培育一批传承湖湘文化的青年人才。选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题范围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为综合性选题中的湖湘文化传承发展研究部分，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申报单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位须承诺按照</w:t>
      </w:r>
      <w:r>
        <w:rPr>
          <w:rFonts w:ascii="FangSong_GB2312" w:hAnsi="FangSong_GB2312" w:eastAsia="FangSong_GB2312" w:cs="FangSong_GB2312"/>
          <w:spacing w:val="-47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1:1 比例提供经费配套支持。</w:t>
      </w:r>
    </w:p>
    <w:p w14:paraId="6386C2B3">
      <w:pPr>
        <w:spacing w:before="206" w:line="315" w:lineRule="auto"/>
        <w:ind w:right="108" w:firstLine="737"/>
        <w:jc w:val="both"/>
        <w:rPr>
          <w:rFonts w:ascii="FangSong_GB2312" w:hAnsi="FangSong_GB2312" w:eastAsia="FangSong_GB2312" w:cs="FangSong_GB2312"/>
          <w:sz w:val="35"/>
          <w:szCs w:val="35"/>
        </w:rPr>
        <w:sectPr>
          <w:footerReference r:id="rId7" w:type="default"/>
          <w:pgSz w:w="11906" w:h="16839"/>
          <w:pgMar w:top="1431" w:right="1592" w:bottom="1168" w:left="1706" w:header="0" w:footer="997" w:gutter="0"/>
          <w:cols w:space="720" w:num="1"/>
        </w:sect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七、后期资助项目主要资助已基本完成、尚未出版</w:t>
      </w:r>
      <w:r>
        <w:rPr>
          <w:rFonts w:ascii="FangSong_GB2312" w:hAnsi="FangSong_GB2312" w:eastAsia="FangSong_GB2312" w:cs="FangSong_GB2312"/>
          <w:spacing w:val="15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的哲学社会科学研究的优秀学术成果，以资助学术专著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为主，兼及学术价值较高的资料汇编和学术含量较高的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工具书。成果需完成</w:t>
      </w:r>
      <w:r>
        <w:rPr>
          <w:rFonts w:ascii="FangSong_GB2312" w:hAnsi="FangSong_GB2312" w:eastAsia="FangSong_GB2312" w:cs="FangSong_GB2312"/>
          <w:spacing w:val="-5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80%以上，以博士论文、博士后研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5"/>
          <w:szCs w:val="35"/>
        </w:rPr>
        <w:t>究报告为基础申报项目，论文完成时间应为三年以上</w:t>
      </w:r>
      <w:r>
        <w:rPr>
          <w:rFonts w:ascii="FangSong_GB2312" w:hAnsi="FangSong_GB2312" w:eastAsia="FangSong_GB2312" w:cs="FangSong_GB2312"/>
          <w:spacing w:val="10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5"/>
          <w:szCs w:val="35"/>
        </w:rPr>
        <w:t>（答辩日期为</w:t>
      </w:r>
      <w:r>
        <w:rPr>
          <w:rFonts w:ascii="FangSong_GB2312" w:hAnsi="FangSong_GB2312" w:eastAsia="FangSong_GB2312" w:cs="FangSong_GB2312"/>
          <w:spacing w:val="-59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5"/>
          <w:szCs w:val="35"/>
        </w:rPr>
        <w:t>2021</w:t>
      </w:r>
      <w:r>
        <w:rPr>
          <w:rFonts w:ascii="FangSong_GB2312" w:hAnsi="FangSong_GB2312" w:eastAsia="FangSong_GB2312" w:cs="FangSong_GB2312"/>
          <w:spacing w:val="-6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5"/>
          <w:szCs w:val="35"/>
        </w:rPr>
        <w:t>年</w:t>
      </w:r>
      <w:r>
        <w:rPr>
          <w:rFonts w:ascii="FangSong_GB2312" w:hAnsi="FangSong_GB2312" w:eastAsia="FangSong_GB2312" w:cs="FangSong_GB2312"/>
          <w:spacing w:val="-47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5"/>
          <w:szCs w:val="35"/>
        </w:rPr>
        <w:t>10</w:t>
      </w:r>
      <w:r>
        <w:rPr>
          <w:rFonts w:ascii="FangSong_GB2312" w:hAnsi="FangSong_GB2312" w:eastAsia="FangSong_GB2312" w:cs="FangSong_GB2312"/>
          <w:spacing w:val="-49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5"/>
          <w:szCs w:val="35"/>
        </w:rPr>
        <w:t>月</w:t>
      </w:r>
      <w:r>
        <w:rPr>
          <w:rFonts w:ascii="FangSong_GB2312" w:hAnsi="FangSong_GB2312" w:eastAsia="FangSong_GB2312" w:cs="FangSong_GB2312"/>
          <w:spacing w:val="-4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5"/>
          <w:szCs w:val="35"/>
        </w:rPr>
        <w:t>30 日之前</w:t>
      </w:r>
      <w:r>
        <w:rPr>
          <w:rFonts w:ascii="FangSong_GB2312" w:hAnsi="FangSong_GB2312" w:eastAsia="FangSong_GB2312" w:cs="FangSong_GB2312"/>
          <w:spacing w:val="28"/>
          <w:sz w:val="35"/>
          <w:szCs w:val="35"/>
        </w:rPr>
        <w:t>），</w:t>
      </w:r>
      <w:r>
        <w:rPr>
          <w:rFonts w:ascii="FangSong_GB2312" w:hAnsi="FangSong_GB2312" w:eastAsia="FangSong_GB2312" w:cs="FangSong_GB2312"/>
          <w:spacing w:val="-2"/>
          <w:sz w:val="35"/>
          <w:szCs w:val="35"/>
        </w:rPr>
        <w:t>并在原论文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基础上进行实质性修改，且增删、修改内容篇幅达到原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5"/>
          <w:szCs w:val="35"/>
        </w:rPr>
        <w:t>论文字数</w:t>
      </w:r>
      <w:r>
        <w:rPr>
          <w:rFonts w:ascii="FangSong_GB2312" w:hAnsi="FangSong_GB2312" w:eastAsia="FangSong_GB2312" w:cs="FangSong_GB2312"/>
          <w:spacing w:val="-2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5"/>
          <w:szCs w:val="35"/>
        </w:rPr>
        <w:t>30%以上。属于各级各类项目的研究成果和已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20"/>
          <w:sz w:val="35"/>
          <w:szCs w:val="35"/>
        </w:rPr>
        <w:t>出版著作的修订本或与申报人本人出版著作重复10%</w:t>
      </w:r>
      <w:bookmarkStart w:id="0" w:name="_GoBack"/>
      <w:bookmarkEnd w:id="0"/>
    </w:p>
    <w:p w14:paraId="2387E903">
      <w:pPr>
        <w:spacing w:before="114" w:line="312" w:lineRule="auto"/>
        <w:ind w:right="175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17"/>
          <w:sz w:val="35"/>
          <w:szCs w:val="35"/>
        </w:rPr>
        <w:t>以上的不能申报。该类项目成果由湖南人民出</w:t>
      </w:r>
      <w:r>
        <w:rPr>
          <w:rFonts w:ascii="FangSong_GB2312" w:hAnsi="FangSong_GB2312" w:eastAsia="FangSong_GB2312" w:cs="FangSong_GB2312"/>
          <w:spacing w:val="16"/>
          <w:sz w:val="35"/>
          <w:szCs w:val="35"/>
        </w:rPr>
        <w:t>版社出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版。</w:t>
      </w:r>
    </w:p>
    <w:p w14:paraId="5A8C0DB6">
      <w:pPr>
        <w:spacing w:before="53" w:line="301" w:lineRule="auto"/>
        <w:ind w:left="6" w:right="174" w:firstLine="730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八、冷门绝学项目主要资助学术关注度低、成果产</w:t>
      </w:r>
      <w:r>
        <w:rPr>
          <w:rFonts w:ascii="FangSong_GB2312" w:hAnsi="FangSong_GB2312" w:eastAsia="FangSong_GB2312" w:cs="FangSong_GB2312"/>
          <w:spacing w:val="16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出难、研究群体小的冷门学科和文化价值独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特、学术门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槛很高、研究难度极大、研究群体很小甚至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面临后继无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人的濒危学科。</w:t>
      </w:r>
    </w:p>
    <w:p w14:paraId="59FF3A32">
      <w:pPr>
        <w:spacing w:before="200" w:line="291" w:lineRule="auto"/>
        <w:ind w:right="174" w:firstLine="734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19"/>
          <w:sz w:val="35"/>
          <w:szCs w:val="35"/>
        </w:rPr>
        <w:t>九、西部项目资助我省享受西部大开发政策的湘</w:t>
      </w:r>
      <w:r>
        <w:rPr>
          <w:rFonts w:ascii="FangSong_GB2312" w:hAnsi="FangSong_GB2312" w:eastAsia="FangSong_GB2312" w:cs="FangSong_GB2312"/>
          <w:spacing w:val="14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西、怀化、邵阳、永州、娄底等</w:t>
      </w:r>
      <w:r>
        <w:rPr>
          <w:rFonts w:ascii="FangSong_GB2312" w:hAnsi="FangSong_GB2312" w:eastAsia="FangSong_GB2312" w:cs="FangSong_GB2312"/>
          <w:spacing w:val="-5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5</w:t>
      </w:r>
      <w:r>
        <w:rPr>
          <w:rFonts w:ascii="FangSong_GB2312" w:hAnsi="FangSong_GB2312" w:eastAsia="FangSong_GB2312" w:cs="FangSong_GB2312"/>
          <w:spacing w:val="-70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个市州的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>本科院校科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5"/>
          <w:szCs w:val="35"/>
        </w:rPr>
        <w:t>研人员（</w:t>
      </w:r>
      <w:r>
        <w:rPr>
          <w:rFonts w:ascii="FangSong_GB2312" w:hAnsi="FangSong_GB2312" w:eastAsia="FangSong_GB2312" w:cs="FangSong_GB2312"/>
          <w:spacing w:val="-96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5"/>
          <w:szCs w:val="35"/>
        </w:rPr>
        <w:t>申报时无需注明“西部项目”字样）。</w:t>
      </w:r>
    </w:p>
    <w:p w14:paraId="5B2105CD">
      <w:pPr>
        <w:spacing w:before="205" w:line="309" w:lineRule="auto"/>
        <w:ind w:left="3" w:firstLine="741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十、奖励项目资助我省符合相关激励政策条件的社</w:t>
      </w:r>
      <w:r>
        <w:rPr>
          <w:rFonts w:ascii="FangSong_GB2312" w:hAnsi="FangSong_GB2312" w:eastAsia="FangSong_GB2312" w:cs="FangSong_GB2312"/>
          <w:spacing w:val="4"/>
          <w:sz w:val="35"/>
          <w:szCs w:val="35"/>
        </w:rPr>
        <w:t xml:space="preserve">  科研究人才及成果。申报该类项目，申报人须符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合以下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 </w:t>
      </w:r>
      <w:r>
        <w:rPr>
          <w:rFonts w:ascii="FangSong_GB2312" w:hAnsi="FangSong_GB2312" w:eastAsia="FangSong_GB2312" w:cs="FangSong_GB2312"/>
          <w:spacing w:val="17"/>
          <w:sz w:val="35"/>
          <w:szCs w:val="35"/>
        </w:rPr>
        <w:t>任一条件</w:t>
      </w:r>
      <w:r>
        <w:rPr>
          <w:rFonts w:ascii="FangSong_GB2312" w:hAnsi="FangSong_GB2312" w:eastAsia="FangSong_GB2312" w:cs="FangSong_GB2312"/>
          <w:spacing w:val="34"/>
          <w:sz w:val="35"/>
          <w:szCs w:val="35"/>
        </w:rPr>
        <w:t>：（</w:t>
      </w:r>
      <w:r>
        <w:rPr>
          <w:rFonts w:ascii="FangSong_GB2312" w:hAnsi="FangSong_GB2312" w:eastAsia="FangSong_GB2312" w:cs="FangSong_GB2312"/>
          <w:spacing w:val="17"/>
          <w:sz w:val="35"/>
          <w:szCs w:val="35"/>
        </w:rPr>
        <w:t>1）按时完成且鉴定结项等级为“优秀”</w:t>
      </w:r>
      <w:r>
        <w:rPr>
          <w:rFonts w:ascii="FangSong_GB2312" w:hAnsi="FangSong_GB2312" w:eastAsia="FangSong_GB2312" w:cs="FangSong_GB2312"/>
          <w:spacing w:val="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的国家社科基金项目负责人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；（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2）2024</w:t>
      </w:r>
      <w:r>
        <w:rPr>
          <w:rFonts w:ascii="FangSong_GB2312" w:hAnsi="FangSong_GB2312" w:eastAsia="FangSong_GB2312" w:cs="FangSong_GB2312"/>
          <w:spacing w:val="-67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年度国家社科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基金年度项目立项数较</w:t>
      </w:r>
      <w:r>
        <w:rPr>
          <w:rFonts w:ascii="FangSong_GB2312" w:hAnsi="FangSong_GB2312" w:eastAsia="FangSong_GB2312" w:cs="FangSong_GB2312"/>
          <w:spacing w:val="-41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2023</w:t>
      </w:r>
      <w:r>
        <w:rPr>
          <w:rFonts w:ascii="FangSong_GB2312" w:hAnsi="FangSong_GB2312" w:eastAsia="FangSong_GB2312" w:cs="FangSong_GB2312"/>
          <w:spacing w:val="-66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>年保持稳定增长且排名全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省前</w:t>
      </w:r>
      <w:r>
        <w:rPr>
          <w:rFonts w:ascii="FangSong_GB2312" w:hAnsi="FangSong_GB2312" w:eastAsia="FangSong_GB2312" w:cs="FangSong_GB2312"/>
          <w:spacing w:val="-40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10</w:t>
      </w:r>
      <w:r>
        <w:rPr>
          <w:rFonts w:ascii="FangSong_GB2312" w:hAnsi="FangSong_GB2312" w:eastAsia="FangSong_GB2312" w:cs="FangSong_GB2312"/>
          <w:spacing w:val="-76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位的科研管理部门符合申报条件人员。</w:t>
      </w:r>
    </w:p>
    <w:p w14:paraId="1D97485B">
      <w:pPr>
        <w:spacing w:before="206" w:line="291" w:lineRule="auto"/>
        <w:ind w:left="20" w:right="174" w:firstLine="724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十一、为切实加强对高职院校科研的扶持，本年度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5"/>
          <w:szCs w:val="35"/>
        </w:rPr>
        <w:t>省社科基金项目评审对高职院校申报的项目实行单独</w:t>
      </w:r>
      <w:r>
        <w:rPr>
          <w:rFonts w:ascii="FangSong_GB2312" w:hAnsi="FangSong_GB2312" w:eastAsia="FangSong_GB2312" w:cs="FangSong_GB2312"/>
          <w:spacing w:val="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5"/>
          <w:szCs w:val="35"/>
        </w:rPr>
        <w:t>划线。</w:t>
      </w:r>
    </w:p>
    <w:p w14:paraId="1FCDB270">
      <w:pPr>
        <w:spacing w:before="203" w:line="300" w:lineRule="auto"/>
        <w:ind w:left="8" w:right="174" w:firstLine="736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十二、省社科工作办与上海外语教育出版社联合设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立外语科研联合项目，按照省社科基金一般项目单独进</w:t>
      </w:r>
      <w:r>
        <w:rPr>
          <w:rFonts w:ascii="FangSong_GB2312" w:hAnsi="FangSong_GB2312" w:eastAsia="FangSong_GB2312" w:cs="FangSong_GB2312"/>
          <w:spacing w:val="17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行评审。申报时按语言学（外国语言类）或外国文学学</w:t>
      </w:r>
      <w:r>
        <w:rPr>
          <w:rFonts w:ascii="FangSong_GB2312" w:hAnsi="FangSong_GB2312" w:eastAsia="FangSong_GB2312" w:cs="FangSong_GB2312"/>
          <w:spacing w:val="17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科填写，不必注明申报该项目，立项资助经费由上海外</w:t>
      </w:r>
    </w:p>
    <w:p w14:paraId="4DF0C0B2">
      <w:pPr>
        <w:spacing w:line="300" w:lineRule="auto"/>
        <w:jc w:val="both"/>
        <w:rPr>
          <w:rFonts w:ascii="FangSong_GB2312" w:hAnsi="FangSong_GB2312" w:eastAsia="FangSong_GB2312" w:cs="FangSong_GB2312"/>
          <w:sz w:val="35"/>
          <w:szCs w:val="35"/>
        </w:rPr>
        <w:sectPr>
          <w:footerReference r:id="rId8" w:type="default"/>
          <w:pgSz w:w="11906" w:h="16839"/>
          <w:pgMar w:top="1431" w:right="1526" w:bottom="1168" w:left="1705" w:header="0" w:footer="997" w:gutter="0"/>
          <w:cols w:space="720" w:num="1"/>
        </w:sectPr>
      </w:pPr>
    </w:p>
    <w:p w14:paraId="54736E14">
      <w:pPr>
        <w:pStyle w:val="2"/>
        <w:spacing w:line="343" w:lineRule="auto"/>
        <w:jc w:val="both"/>
      </w:pPr>
    </w:p>
    <w:p w14:paraId="3EED0BAF">
      <w:pPr>
        <w:spacing w:before="114" w:line="316" w:lineRule="auto"/>
        <w:ind w:left="2" w:hanging="2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4"/>
          <w:sz w:val="35"/>
          <w:szCs w:val="35"/>
        </w:rPr>
        <w:t>语教育出版社直接拨付项目所在单位。本年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度该项目加</w:t>
      </w:r>
      <w:r>
        <w:rPr>
          <w:rFonts w:ascii="FangSong_GB2312" w:hAnsi="FangSong_GB2312" w:eastAsia="FangSong_GB2312" w:cs="FangSong_GB2312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强对职业外语教育研究的支持，积极助推我省职业外语</w:t>
      </w:r>
      <w:r>
        <w:rPr>
          <w:rFonts w:ascii="FangSong_GB2312" w:hAnsi="FangSong_GB2312" w:eastAsia="FangSong_GB2312" w:cs="FangSong_GB2312"/>
          <w:spacing w:val="16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5"/>
          <w:szCs w:val="35"/>
        </w:rPr>
        <w:t>教学高质量发展。</w:t>
      </w:r>
    </w:p>
    <w:p w14:paraId="6A076681">
      <w:pPr>
        <w:spacing w:before="64" w:line="316" w:lineRule="auto"/>
        <w:ind w:left="11" w:firstLine="726"/>
        <w:jc w:val="both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pacing w:val="2"/>
          <w:sz w:val="35"/>
          <w:szCs w:val="35"/>
        </w:rPr>
        <w:t>十三、申报重点项目、基地项目和奖励项目，原则</w:t>
      </w:r>
      <w:r>
        <w:rPr>
          <w:rFonts w:ascii="FangSong_GB2312" w:hAnsi="FangSong_GB2312" w:eastAsia="FangSong_GB2312" w:cs="FangSong_GB2312"/>
          <w:spacing w:val="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5"/>
          <w:szCs w:val="35"/>
        </w:rPr>
        <w:t>上应从综合性选题或各学科选题中确定选题，并在《申</w:t>
      </w:r>
      <w:r>
        <w:rPr>
          <w:rFonts w:ascii="FangSong_GB2312" w:hAnsi="FangSong_GB2312" w:eastAsia="FangSong_GB2312" w:cs="FangSong_GB2312"/>
          <w:spacing w:val="7"/>
          <w:sz w:val="35"/>
          <w:szCs w:val="35"/>
        </w:rPr>
        <w:t xml:space="preserve"> 报书》封面上注明选题序号。</w:t>
      </w:r>
    </w:p>
    <w:p w14:paraId="05A9E8C1">
      <w:pPr>
        <w:spacing w:line="316" w:lineRule="auto"/>
        <w:jc w:val="both"/>
        <w:rPr>
          <w:rFonts w:ascii="FangSong_GB2312" w:hAnsi="FangSong_GB2312" w:eastAsia="FangSong_GB2312" w:cs="FangSong_GB2312"/>
          <w:sz w:val="35"/>
          <w:szCs w:val="35"/>
        </w:rPr>
        <w:sectPr>
          <w:footerReference r:id="rId9" w:type="default"/>
          <w:pgSz w:w="11906" w:h="16839"/>
          <w:pgMar w:top="1431" w:right="1701" w:bottom="1170" w:left="1712" w:header="0" w:footer="997" w:gutter="0"/>
          <w:cols w:space="720" w:num="1"/>
        </w:sectPr>
      </w:pPr>
    </w:p>
    <w:p w14:paraId="1438EE90">
      <w:pPr>
        <w:pStyle w:val="2"/>
        <w:spacing w:line="342" w:lineRule="auto"/>
      </w:pPr>
    </w:p>
    <w:p w14:paraId="004335B9">
      <w:pPr>
        <w:spacing w:before="140" w:line="225" w:lineRule="auto"/>
        <w:ind w:left="3136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综合性选题</w:t>
      </w:r>
    </w:p>
    <w:p w14:paraId="6F82718D">
      <w:pPr>
        <w:pStyle w:val="2"/>
        <w:spacing w:line="250" w:lineRule="auto"/>
      </w:pPr>
    </w:p>
    <w:p w14:paraId="57EB32A0">
      <w:pPr>
        <w:spacing w:before="100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习近平总书记考察湖南重要讲话和指示精神研究</w:t>
      </w:r>
    </w:p>
    <w:p w14:paraId="334D09DD">
      <w:pPr>
        <w:spacing w:before="242" w:line="220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着力做好科技创新这篇大文章研究</w:t>
      </w:r>
    </w:p>
    <w:p w14:paraId="72C2A452">
      <w:pPr>
        <w:spacing w:before="257" w:line="219" w:lineRule="auto"/>
        <w:ind w:left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全面深化改革开放研究</w:t>
      </w:r>
    </w:p>
    <w:p w14:paraId="5A0AF0CB">
      <w:pPr>
        <w:spacing w:before="256" w:line="219" w:lineRule="auto"/>
        <w:ind w:left="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扎实推进乡村全面振兴研究</w:t>
      </w:r>
    </w:p>
    <w:p w14:paraId="24459D45">
      <w:pPr>
        <w:spacing w:before="256" w:line="219" w:lineRule="auto"/>
        <w:ind w:left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进一步增强文化软实力研究</w:t>
      </w:r>
    </w:p>
    <w:p w14:paraId="65200870">
      <w:pPr>
        <w:spacing w:before="256" w:line="219" w:lineRule="auto"/>
        <w:ind w:left="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5．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加强和改进党的建设研究</w:t>
      </w:r>
    </w:p>
    <w:p w14:paraId="70DB2A8B">
      <w:pPr>
        <w:spacing w:before="256" w:line="220" w:lineRule="auto"/>
        <w:ind w:left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6．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加强全面从严治党研究</w:t>
      </w:r>
    </w:p>
    <w:p w14:paraId="166948A8">
      <w:pPr>
        <w:spacing w:before="255" w:line="219" w:lineRule="auto"/>
        <w:ind w:left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7．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在推动中部地区崛起中奋勇争先研究</w:t>
      </w:r>
    </w:p>
    <w:p w14:paraId="376D568E">
      <w:pPr>
        <w:spacing w:before="257" w:line="218" w:lineRule="auto"/>
        <w:ind w:left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8．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扩大对外开放研究</w:t>
      </w:r>
    </w:p>
    <w:p w14:paraId="6BE94513">
      <w:pPr>
        <w:spacing w:before="257" w:line="219" w:lineRule="auto"/>
        <w:ind w:left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9．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落实立德树人根本任务研究</w:t>
      </w:r>
    </w:p>
    <w:p w14:paraId="2C0EEA23">
      <w:pPr>
        <w:spacing w:before="257" w:line="219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10．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推进文化传承发展研究</w:t>
      </w:r>
    </w:p>
    <w:p w14:paraId="1AD03E4E">
      <w:pPr>
        <w:spacing w:before="255" w:line="220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11．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加强“</w:t>
      </w:r>
      <w:r>
        <w:rPr>
          <w:rFonts w:ascii="FangSong_GB2312" w:hAnsi="FangSong_GB2312" w:eastAsia="FangSong_GB2312" w:cs="FangSong_GB2312"/>
          <w:spacing w:val="-1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三农”工作研究</w:t>
      </w:r>
    </w:p>
    <w:p w14:paraId="20B6CC4E">
      <w:pPr>
        <w:spacing w:before="255" w:line="219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12．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加强粮食安全研究</w:t>
      </w:r>
    </w:p>
    <w:p w14:paraId="068167E9">
      <w:pPr>
        <w:spacing w:before="257" w:line="219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推进城市高质量发展研究</w:t>
      </w:r>
    </w:p>
    <w:p w14:paraId="7865781C">
      <w:pPr>
        <w:spacing w:before="256" w:line="220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14．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加强食品安全研究</w:t>
      </w:r>
    </w:p>
    <w:p w14:paraId="179B6A97">
      <w:pPr>
        <w:spacing w:before="255" w:line="219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15．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切实减轻基层负担研究</w:t>
      </w:r>
    </w:p>
    <w:p w14:paraId="1226C1E0">
      <w:pPr>
        <w:spacing w:before="255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党的二十届三中全会精神和省委十二届七次全会精神研究</w:t>
      </w:r>
    </w:p>
    <w:p w14:paraId="7D62E951">
      <w:pPr>
        <w:spacing w:before="244" w:line="219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16．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习近平总书记关于全面深化改革的重要论述研究</w:t>
      </w:r>
    </w:p>
    <w:p w14:paraId="6512322A">
      <w:pPr>
        <w:spacing w:before="256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17．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进一步全面深化改革的指导思想、总目标和重大原则研究</w:t>
      </w:r>
    </w:p>
    <w:p w14:paraId="29FCB72D">
      <w:pPr>
        <w:spacing w:before="256" w:line="219" w:lineRule="auto"/>
        <w:ind w:left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18．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关于构建高水平社会主义市场经济体制研究</w:t>
      </w:r>
    </w:p>
    <w:p w14:paraId="3FF272C3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6" w:h="16839"/>
          <w:pgMar w:top="1431" w:right="1701" w:bottom="1168" w:left="1721" w:header="0" w:footer="997" w:gutter="0"/>
          <w:cols w:space="720" w:num="1"/>
        </w:sectPr>
      </w:pPr>
    </w:p>
    <w:p w14:paraId="2B59A5F8">
      <w:pPr>
        <w:pStyle w:val="2"/>
        <w:spacing w:line="322" w:lineRule="auto"/>
      </w:pPr>
    </w:p>
    <w:p w14:paraId="6A8A37E4">
      <w:pPr>
        <w:spacing w:before="101" w:line="219" w:lineRule="auto"/>
        <w:ind w:left="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19．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关于健全推动经济高质量发展体制机制研究</w:t>
      </w:r>
    </w:p>
    <w:p w14:paraId="15059437">
      <w:pPr>
        <w:spacing w:before="256" w:line="219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关于健全宏观经济治理体系研究</w:t>
      </w:r>
    </w:p>
    <w:p w14:paraId="3D93B712">
      <w:pPr>
        <w:spacing w:before="255" w:line="220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21．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关于完善城乡融合发展体制机制研究</w:t>
      </w:r>
    </w:p>
    <w:p w14:paraId="657DAC2B">
      <w:pPr>
        <w:spacing w:before="255" w:line="218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22．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关于完善高水平对外开放体制机制研究</w:t>
      </w:r>
    </w:p>
    <w:p w14:paraId="49D77D89">
      <w:pPr>
        <w:spacing w:before="257" w:line="219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23．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关于健全全过程人民民主制度体系研究</w:t>
      </w:r>
    </w:p>
    <w:p w14:paraId="38D70CD6">
      <w:pPr>
        <w:spacing w:before="256" w:line="219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关于深化文化体制机制改革研究</w:t>
      </w:r>
    </w:p>
    <w:p w14:paraId="27264693">
      <w:pPr>
        <w:spacing w:before="257" w:line="219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25．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关于健全保障和改善民生制度体系研究</w:t>
      </w:r>
    </w:p>
    <w:p w14:paraId="2112FC3D">
      <w:pPr>
        <w:spacing w:before="256" w:line="219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26．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关于推进国家安全体系和能力现代化研究</w:t>
      </w:r>
    </w:p>
    <w:p w14:paraId="1CE93F29">
      <w:pPr>
        <w:spacing w:before="257" w:line="218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27．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关于加强党对进一步全面深化改革的领导研究</w:t>
      </w:r>
    </w:p>
    <w:p w14:paraId="1614BB51">
      <w:pPr>
        <w:spacing w:before="257" w:line="219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28．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关于完善党的自我革命制度规范体系研究</w:t>
      </w:r>
    </w:p>
    <w:p w14:paraId="1D6D2FE0">
      <w:pPr>
        <w:spacing w:before="256" w:line="219" w:lineRule="auto"/>
        <w:ind w:left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29．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关于持续用力打造国家重要先进制造业高地研究</w:t>
      </w:r>
    </w:p>
    <w:p w14:paraId="63BA6392">
      <w:pPr>
        <w:spacing w:before="254" w:line="220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30．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关于持续用力打造具有核心竞争力的科技创新高地研究</w:t>
      </w:r>
    </w:p>
    <w:p w14:paraId="60410630">
      <w:pPr>
        <w:spacing w:before="257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31．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关于持续用力打造内陆地区改革开放高地研究</w:t>
      </w:r>
    </w:p>
    <w:p w14:paraId="6BFC4E75">
      <w:pPr>
        <w:spacing w:before="257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32．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关于建设更高水平法治湖南研究</w:t>
      </w:r>
    </w:p>
    <w:p w14:paraId="68B8328B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33．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关于加快建设美丽湖南研究</w:t>
      </w:r>
    </w:p>
    <w:p w14:paraId="43901119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34．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探索构建“连环债”清偿机制研究</w:t>
      </w:r>
    </w:p>
    <w:p w14:paraId="57EA70C6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35．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建立健全社会信用体系研究</w:t>
      </w:r>
    </w:p>
    <w:p w14:paraId="7B383AB6">
      <w:pPr>
        <w:spacing w:before="257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36．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深化零基预算改革研究</w:t>
      </w:r>
    </w:p>
    <w:p w14:paraId="73899A1D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37．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促进工程机械再制造体系改革研究</w:t>
      </w:r>
    </w:p>
    <w:p w14:paraId="4C2FFDCA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38．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统筹推进教育科技人才体制机制一体化改革研究</w:t>
      </w:r>
    </w:p>
    <w:p w14:paraId="55F31014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39．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构建高等院校及其学科设置调整优化机制研究</w:t>
      </w:r>
    </w:p>
    <w:p w14:paraId="5B419279">
      <w:pPr>
        <w:spacing w:before="25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40．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构建汛旱并防与耕地置换协同推进机制研究</w:t>
      </w:r>
    </w:p>
    <w:p w14:paraId="1167761D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" w:type="default"/>
          <w:pgSz w:w="11906" w:h="16839"/>
          <w:pgMar w:top="1431" w:right="1785" w:bottom="1170" w:left="1723" w:header="0" w:footer="997" w:gutter="0"/>
          <w:cols w:space="720" w:num="1"/>
        </w:sectPr>
      </w:pPr>
    </w:p>
    <w:p w14:paraId="3198D8FB">
      <w:pPr>
        <w:pStyle w:val="2"/>
        <w:spacing w:line="322" w:lineRule="auto"/>
      </w:pPr>
    </w:p>
    <w:p w14:paraId="60B4D62C">
      <w:pPr>
        <w:spacing w:before="101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41．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完善行政处罚和刑事处罚双向衔接机制研究</w:t>
      </w:r>
    </w:p>
    <w:p w14:paraId="3DE38AE2">
      <w:pPr>
        <w:spacing w:before="255" w:line="220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42．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探索文化和科技融合的有效机制研究</w:t>
      </w:r>
    </w:p>
    <w:p w14:paraId="5A6F75C7">
      <w:pPr>
        <w:spacing w:before="255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43．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推进三医联动、六医协同集成改革研究</w:t>
      </w:r>
    </w:p>
    <w:p w14:paraId="72A04392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44．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健全有效防范和纠治政绩观偏差工作机制研究</w:t>
      </w:r>
    </w:p>
    <w:p w14:paraId="1DAAFBC7">
      <w:pPr>
        <w:spacing w:before="255" w:line="299" w:lineRule="auto"/>
        <w:ind w:right="779" w:firstLine="12"/>
        <w:rPr>
          <w:rFonts w:ascii="黑体" w:hAnsi="黑体" w:eastAsia="黑体" w:cs="黑体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45．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构建运用大数据防治新型腐败和隐形腐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败机制研究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湖湘文化传承发展研究</w:t>
      </w:r>
    </w:p>
    <w:p w14:paraId="7D8F44B7">
      <w:pPr>
        <w:spacing w:before="245" w:line="218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46．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湖湘文化对中华文化道统的传承研究</w:t>
      </w:r>
    </w:p>
    <w:p w14:paraId="578AFA1F">
      <w:pPr>
        <w:spacing w:before="257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47．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湖湘文化与中华文明的形成发展研究</w:t>
      </w:r>
    </w:p>
    <w:p w14:paraId="45A857F6">
      <w:pPr>
        <w:spacing w:before="257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0"/>
          <w:szCs w:val="30"/>
        </w:rPr>
        <w:t>48．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马克思主义基本原理同湖湘优秀传统文化的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结合研究</w:t>
      </w:r>
    </w:p>
    <w:p w14:paraId="66D3A877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49．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湖湘文化与中国式现代化研究</w:t>
      </w:r>
    </w:p>
    <w:p w14:paraId="1D2538C8">
      <w:pPr>
        <w:spacing w:before="256" w:line="219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50．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近现代湖湘文化的历史地位研究</w:t>
      </w:r>
    </w:p>
    <w:p w14:paraId="6651206D">
      <w:pPr>
        <w:spacing w:before="256" w:line="220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51．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湖湘文化的现代转型研究</w:t>
      </w:r>
    </w:p>
    <w:p w14:paraId="33AD30B8">
      <w:pPr>
        <w:spacing w:before="255" w:line="219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52．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治国理政视野下湖湘文化的当代价值研究</w:t>
      </w:r>
    </w:p>
    <w:p w14:paraId="7D0E4D6E">
      <w:pPr>
        <w:spacing w:before="256" w:line="219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53．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赓续湖湘文脉与建设中华民族现代文明研究</w:t>
      </w:r>
    </w:p>
    <w:p w14:paraId="6DF8E54B">
      <w:pPr>
        <w:spacing w:before="256" w:line="220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54．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湖湘文化百科全书研究</w:t>
      </w:r>
    </w:p>
    <w:p w14:paraId="566A54AD">
      <w:pPr>
        <w:spacing w:before="255" w:line="220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55．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湖湘学术编年研究</w:t>
      </w:r>
    </w:p>
    <w:p w14:paraId="3A7195B0">
      <w:pPr>
        <w:spacing w:before="255" w:line="219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56．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近现代湖湘“开风气之先”“担中流砥柱”文化研究</w:t>
      </w:r>
    </w:p>
    <w:p w14:paraId="3CF29167">
      <w:pPr>
        <w:spacing w:before="256" w:line="219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57．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近现代湖湘军政、学术、工商人才群体研究</w:t>
      </w:r>
    </w:p>
    <w:p w14:paraId="66584231">
      <w:pPr>
        <w:spacing w:before="256" w:line="220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58．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湖湘文化名家大师研究</w:t>
      </w:r>
    </w:p>
    <w:p w14:paraId="4420E711">
      <w:pPr>
        <w:spacing w:before="255" w:line="219" w:lineRule="auto"/>
        <w:ind w:left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59．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湖湘文化重要典籍研究</w:t>
      </w:r>
    </w:p>
    <w:p w14:paraId="62B5ECE0">
      <w:pPr>
        <w:spacing w:before="256" w:line="220" w:lineRule="auto"/>
        <w:ind w:left="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60．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历代寓湘人物研究</w:t>
      </w:r>
    </w:p>
    <w:p w14:paraId="06E21330">
      <w:pPr>
        <w:spacing w:before="254" w:line="220" w:lineRule="auto"/>
        <w:ind w:left="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61．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湖湘学派研究</w:t>
      </w:r>
    </w:p>
    <w:p w14:paraId="672BD4C5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" w:type="default"/>
          <w:pgSz w:w="11906" w:h="16839"/>
          <w:pgMar w:top="1431" w:right="1785" w:bottom="1170" w:left="1711" w:header="0" w:footer="997" w:gutter="0"/>
          <w:cols w:space="720" w:num="1"/>
        </w:sectPr>
      </w:pPr>
    </w:p>
    <w:p w14:paraId="0CC1D1AE">
      <w:pPr>
        <w:pStyle w:val="2"/>
        <w:spacing w:line="322" w:lineRule="auto"/>
      </w:pPr>
    </w:p>
    <w:p w14:paraId="09D6D847">
      <w:pPr>
        <w:spacing w:before="10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62．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湖湘理学研究</w:t>
      </w:r>
    </w:p>
    <w:p w14:paraId="4B607C1B">
      <w:pPr>
        <w:spacing w:before="254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63．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湖湘经学研究</w:t>
      </w:r>
    </w:p>
    <w:p w14:paraId="7A532C79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64．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梅山文化研究</w:t>
      </w:r>
    </w:p>
    <w:p w14:paraId="6279812A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65．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女书文化研究</w:t>
      </w:r>
    </w:p>
    <w:p w14:paraId="3A8493DE">
      <w:pPr>
        <w:spacing w:before="254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66．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书院文化研究</w:t>
      </w:r>
    </w:p>
    <w:p w14:paraId="182B778B">
      <w:pPr>
        <w:spacing w:before="254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67．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南岭走廊文化研究</w:t>
      </w:r>
    </w:p>
    <w:p w14:paraId="5FA6232E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68．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湖南少数民族文化研究</w:t>
      </w:r>
    </w:p>
    <w:p w14:paraId="53B7A0A9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69．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湖南革命家和革命精神研究</w:t>
      </w:r>
    </w:p>
    <w:p w14:paraId="577559EC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70．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中国共产党精神谱系中的湖南贡献研究</w:t>
      </w:r>
    </w:p>
    <w:p w14:paraId="6F673128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71．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湖南红色故事研究</w:t>
      </w:r>
    </w:p>
    <w:p w14:paraId="5C5732F0">
      <w:pPr>
        <w:spacing w:before="25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72．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湖南重大革命事件研究</w:t>
      </w:r>
    </w:p>
    <w:p w14:paraId="7CE9482D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73．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湖南作为建党先声之地研究</w:t>
      </w:r>
    </w:p>
    <w:p w14:paraId="755F8970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74．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湖南作为建军摇篮之地研究</w:t>
      </w:r>
    </w:p>
    <w:p w14:paraId="5D4D51E8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75．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湖南作为建政先河之地研究</w:t>
      </w:r>
    </w:p>
    <w:p w14:paraId="4635BFAF">
      <w:pPr>
        <w:spacing w:before="25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76．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湖南作为党的实事求是思想路线重要策源地研究</w:t>
      </w:r>
    </w:p>
    <w:p w14:paraId="175B7895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77．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湖南作为精准扶贫首倡地研究</w:t>
      </w:r>
    </w:p>
    <w:p w14:paraId="30DBF747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78．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湖南现代文化的地位和影响研究</w:t>
      </w:r>
    </w:p>
    <w:p w14:paraId="5B881EF4">
      <w:pPr>
        <w:spacing w:before="256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79．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湖南网红经济研究</w:t>
      </w:r>
    </w:p>
    <w:p w14:paraId="19ED9215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80．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文学湘军研究</w:t>
      </w:r>
    </w:p>
    <w:p w14:paraId="73F55DED">
      <w:pPr>
        <w:spacing w:before="254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81．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出版湘军研究</w:t>
      </w:r>
    </w:p>
    <w:p w14:paraId="575A1190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82．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广电湘军研究</w:t>
      </w:r>
    </w:p>
    <w:p w14:paraId="0DB07D02">
      <w:pPr>
        <w:spacing w:before="254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83．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“湘字号”经典品牌研究</w:t>
      </w:r>
    </w:p>
    <w:p w14:paraId="5F6A35D5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3" w:type="default"/>
          <w:pgSz w:w="11906" w:h="16839"/>
          <w:pgMar w:top="1431" w:right="1785" w:bottom="1170" w:left="1727" w:header="0" w:footer="997" w:gutter="0"/>
          <w:cols w:space="720" w:num="1"/>
        </w:sectPr>
      </w:pPr>
    </w:p>
    <w:p w14:paraId="582E8D6B">
      <w:pPr>
        <w:pStyle w:val="2"/>
        <w:spacing w:line="322" w:lineRule="auto"/>
      </w:pPr>
    </w:p>
    <w:p w14:paraId="2C3E4974">
      <w:pPr>
        <w:spacing w:before="10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84．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湘商文化研究</w:t>
      </w:r>
    </w:p>
    <w:p w14:paraId="26543E5F">
      <w:pPr>
        <w:spacing w:before="255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85．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湖湘文化对外传播研究</w:t>
      </w:r>
    </w:p>
    <w:p w14:paraId="627319FB">
      <w:pPr>
        <w:spacing w:before="310" w:line="594" w:lineRule="exact"/>
        <w:ind w:left="3125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各学科选题</w:t>
      </w:r>
    </w:p>
    <w:p w14:paraId="6861F20B">
      <w:pPr>
        <w:spacing w:before="288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马列哲学类（马列 ·科社、党史 ·党建、哲学、宗教学）</w:t>
      </w:r>
    </w:p>
    <w:p w14:paraId="0D946327">
      <w:pPr>
        <w:spacing w:before="242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86．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习近平文化思想的的原创性贡献研究</w:t>
      </w:r>
    </w:p>
    <w:p w14:paraId="0617ECA5">
      <w:pPr>
        <w:spacing w:before="257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87．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习近平文化思想的体用逻辑与实践路径研究</w:t>
      </w:r>
    </w:p>
    <w:p w14:paraId="4A621196">
      <w:pPr>
        <w:spacing w:before="253" w:line="296" w:lineRule="auto"/>
        <w:ind w:left="6" w:hanging="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88．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习近平总书记关于建设中华民族现代文明的重要论述研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究</w:t>
      </w:r>
    </w:p>
    <w:p w14:paraId="34F4F1BC">
      <w:pPr>
        <w:spacing w:before="254" w:line="296" w:lineRule="auto"/>
        <w:ind w:left="6" w:hanging="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89．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习近平总书记关于防范化解意识形态风险的重要论述研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究</w:t>
      </w:r>
    </w:p>
    <w:p w14:paraId="77E6210F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90．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马克思主义中国化和中华优秀传统文化契合性研究</w:t>
      </w:r>
    </w:p>
    <w:p w14:paraId="4754BA9B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91．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文化虚无主义的形态、危害及其纠治研究</w:t>
      </w:r>
    </w:p>
    <w:p w14:paraId="69D030C2">
      <w:pPr>
        <w:spacing w:before="256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92．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新时代青年践行文化使命的逻辑与策略研究</w:t>
      </w:r>
    </w:p>
    <w:p w14:paraId="0EE83D9D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93．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世界马克思主义新动向研究</w:t>
      </w:r>
    </w:p>
    <w:p w14:paraId="593C80E8">
      <w:pPr>
        <w:spacing w:before="25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94．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马克思主义哲学与人工智能前沿问题研究</w:t>
      </w:r>
    </w:p>
    <w:p w14:paraId="3ECB959B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95．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新一代人工智能重大逻辑、伦理及治理问题研究</w:t>
      </w:r>
    </w:p>
    <w:p w14:paraId="52FAF250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96．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生成式人工智能的意识形态风险及其防范研究</w:t>
      </w:r>
    </w:p>
    <w:p w14:paraId="2A4DFF68">
      <w:pPr>
        <w:spacing w:before="252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97．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新质生产力理论的原创性贡献研究</w:t>
      </w:r>
    </w:p>
    <w:p w14:paraId="4733970F">
      <w:pPr>
        <w:spacing w:before="258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98．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抗战时期中国共产党中流砥柱作用研究</w:t>
      </w:r>
    </w:p>
    <w:p w14:paraId="45D87762">
      <w:pPr>
        <w:spacing w:before="253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99．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新时代党的宣传思想文化体制机制创新研究</w:t>
      </w:r>
    </w:p>
    <w:p w14:paraId="739B508A">
      <w:pPr>
        <w:spacing w:before="257" w:line="219" w:lineRule="auto"/>
        <w:ind w:left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100．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新时代英模人物宣传学习机制研究</w:t>
      </w:r>
    </w:p>
    <w:p w14:paraId="35DD78C3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4" w:type="default"/>
          <w:pgSz w:w="11906" w:h="16839"/>
          <w:pgMar w:top="1431" w:right="1701" w:bottom="1168" w:left="1726" w:header="0" w:footer="997" w:gutter="0"/>
          <w:cols w:space="720" w:num="1"/>
        </w:sectPr>
      </w:pPr>
    </w:p>
    <w:p w14:paraId="0CA031F0">
      <w:pPr>
        <w:pStyle w:val="2"/>
        <w:spacing w:line="322" w:lineRule="auto"/>
      </w:pPr>
    </w:p>
    <w:p w14:paraId="03472EC0">
      <w:pPr>
        <w:spacing w:before="101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101．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网上思想道德教育分众化、精准化实施机制研究</w:t>
      </w:r>
    </w:p>
    <w:p w14:paraId="7EAD7364">
      <w:pPr>
        <w:spacing w:before="256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102．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思想政治教育数字化转型研究</w:t>
      </w:r>
    </w:p>
    <w:p w14:paraId="0A31CA3D">
      <w:pPr>
        <w:spacing w:before="255" w:line="220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103．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湖南探索推进“两个融合”命题的有效机制研究</w:t>
      </w:r>
    </w:p>
    <w:p w14:paraId="3F20B043">
      <w:pPr>
        <w:spacing w:before="255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104．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湖南进一步全面深化党的建设制度改革研究</w:t>
      </w:r>
    </w:p>
    <w:p w14:paraId="02DD3DE1">
      <w:pPr>
        <w:spacing w:before="256" w:line="218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105．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湖南省提高领导干部政治能力的对策建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议研究</w:t>
      </w:r>
    </w:p>
    <w:p w14:paraId="1CE24954">
      <w:pPr>
        <w:spacing w:before="257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106．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党的自我革命的湖南实践研究</w:t>
      </w:r>
    </w:p>
    <w:p w14:paraId="3E10566F">
      <w:pPr>
        <w:spacing w:before="257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107．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湖南“</w:t>
      </w:r>
      <w:r>
        <w:rPr>
          <w:rFonts w:ascii="FangSong_GB2312" w:hAnsi="FangSong_GB2312" w:eastAsia="FangSong_GB2312" w:cs="FangSong_GB2312"/>
          <w:spacing w:val="-10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三新”党组织建设质量提升研究</w:t>
      </w:r>
    </w:p>
    <w:p w14:paraId="637B1B7D">
      <w:pPr>
        <w:spacing w:before="256" w:line="220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108．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红军长征在湖南的历史轨迹及其当代价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值研究</w:t>
      </w:r>
    </w:p>
    <w:p w14:paraId="47F3F811">
      <w:pPr>
        <w:spacing w:before="255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109．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湖湘地区宗教文化研究</w:t>
      </w:r>
    </w:p>
    <w:p w14:paraId="6ED4CC4A">
      <w:pPr>
        <w:spacing w:before="256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110．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当前湖南宗教形势与宗教活动管理问题研究</w:t>
      </w:r>
    </w:p>
    <w:p w14:paraId="13869A2C">
      <w:pPr>
        <w:spacing w:before="255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经济管理类（理论经济、应用经济、统计学、管理学）</w:t>
      </w:r>
    </w:p>
    <w:p w14:paraId="186ECC3B">
      <w:pPr>
        <w:spacing w:before="245" w:line="220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111．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习近平经济思想研究</w:t>
      </w:r>
    </w:p>
    <w:p w14:paraId="2C6AB35B">
      <w:pPr>
        <w:spacing w:before="255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112．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新质生产力发展的制度保障研究</w:t>
      </w:r>
    </w:p>
    <w:p w14:paraId="4298564D">
      <w:pPr>
        <w:spacing w:before="256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113．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新质生产力测算和提升路径研究</w:t>
      </w:r>
    </w:p>
    <w:p w14:paraId="7D81EA10">
      <w:pPr>
        <w:spacing w:before="257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114．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湖南新质生产力布局与区域经济协调发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展研究</w:t>
      </w:r>
    </w:p>
    <w:p w14:paraId="7A8CB8A2">
      <w:pPr>
        <w:spacing w:before="256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115．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湖南农业新质生产力研究</w:t>
      </w:r>
    </w:p>
    <w:p w14:paraId="0878952C">
      <w:pPr>
        <w:spacing w:before="256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116．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湖南旅游新质生产力研究</w:t>
      </w:r>
    </w:p>
    <w:p w14:paraId="2B1B2C9A">
      <w:pPr>
        <w:spacing w:before="256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117．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湖南培育新质生产力的财政政策研究</w:t>
      </w:r>
    </w:p>
    <w:p w14:paraId="5FF2B465">
      <w:pPr>
        <w:spacing w:before="257" w:line="218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118．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数字经济对湖南产业结构调整升级的作用机制研究</w:t>
      </w:r>
    </w:p>
    <w:p w14:paraId="36834AC8">
      <w:pPr>
        <w:spacing w:before="258" w:line="218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119．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湖南未来技术、产业前瞻布局研究</w:t>
      </w:r>
    </w:p>
    <w:p w14:paraId="20D7E24F">
      <w:pPr>
        <w:spacing w:before="258" w:line="219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120．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湖南产业园区高质量发展研究</w:t>
      </w:r>
    </w:p>
    <w:p w14:paraId="7C52EE82">
      <w:pPr>
        <w:spacing w:before="256" w:line="218" w:lineRule="auto"/>
        <w:ind w:left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121．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湖南对非贸易研究</w:t>
      </w:r>
    </w:p>
    <w:p w14:paraId="70F049F0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5" w:type="default"/>
          <w:pgSz w:w="11906" w:h="16839"/>
          <w:pgMar w:top="1431" w:right="1785" w:bottom="1170" w:left="1717" w:header="0" w:footer="997" w:gutter="0"/>
          <w:cols w:space="720" w:num="1"/>
        </w:sectPr>
      </w:pPr>
    </w:p>
    <w:p w14:paraId="2B3D1925">
      <w:pPr>
        <w:pStyle w:val="2"/>
        <w:spacing w:line="320" w:lineRule="auto"/>
      </w:pPr>
    </w:p>
    <w:p w14:paraId="58668D03">
      <w:pPr>
        <w:spacing w:before="100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122．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湖南种业创新的机制与路径研究</w:t>
      </w:r>
    </w:p>
    <w:p w14:paraId="50BD2B66">
      <w:pPr>
        <w:spacing w:before="25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123．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湖南保障粮食和重要农产品稳定安全供给研究</w:t>
      </w:r>
    </w:p>
    <w:p w14:paraId="0131F117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124．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湖南食品消费绿色低碳转型研究</w:t>
      </w:r>
    </w:p>
    <w:p w14:paraId="1EB0D16E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125．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湖南农地确权的影响研究</w:t>
      </w:r>
    </w:p>
    <w:p w14:paraId="1B27FA66">
      <w:pPr>
        <w:spacing w:before="256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126．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湖南农业生态与粮食安全对策研究</w:t>
      </w:r>
    </w:p>
    <w:p w14:paraId="79B6001A">
      <w:pPr>
        <w:spacing w:before="257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127．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湖南农林产业绿色化转型研究</w:t>
      </w:r>
    </w:p>
    <w:p w14:paraId="3E1AE80C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128．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湖南工业旅游推动城市高质量发展研究</w:t>
      </w:r>
    </w:p>
    <w:p w14:paraId="01F7E1BF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129．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湖南中医药活态传承路径研究</w:t>
      </w:r>
    </w:p>
    <w:p w14:paraId="39F79C0C">
      <w:pPr>
        <w:spacing w:before="256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130．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湖南房地产业新发展模式研究</w:t>
      </w:r>
    </w:p>
    <w:p w14:paraId="041D9CFA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131．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湖南发展银发经济研究</w:t>
      </w:r>
    </w:p>
    <w:p w14:paraId="1D90D12E">
      <w:pPr>
        <w:spacing w:before="254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132．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湖南电影产业发展路径研究</w:t>
      </w:r>
    </w:p>
    <w:p w14:paraId="42BA8A19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133．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湖南高效物流配送体系构建研究</w:t>
      </w:r>
    </w:p>
    <w:p w14:paraId="67113BE7">
      <w:pPr>
        <w:spacing w:before="25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134．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湖南人工智能产业发展路径和财税政策研究</w:t>
      </w:r>
    </w:p>
    <w:p w14:paraId="09B6B82F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135．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湖南新能源产业发展路径研究</w:t>
      </w:r>
    </w:p>
    <w:p w14:paraId="47E2F506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136．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湖南健全绿色消费激励机制研究</w:t>
      </w:r>
    </w:p>
    <w:p w14:paraId="0B3318DB">
      <w:pPr>
        <w:spacing w:before="256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137．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湖南生态产品价值实现机制与路径研究</w:t>
      </w:r>
    </w:p>
    <w:p w14:paraId="30C0BB94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138．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湖南非遗资源旅游开发研究</w:t>
      </w:r>
    </w:p>
    <w:p w14:paraId="2D28296E">
      <w:pPr>
        <w:spacing w:before="254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139．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湖南企业家精神研究</w:t>
      </w:r>
    </w:p>
    <w:p w14:paraId="3184AF15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140．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湖南民营经济高质量发展路径研究</w:t>
      </w:r>
    </w:p>
    <w:p w14:paraId="4C3CA2B3">
      <w:pPr>
        <w:spacing w:before="25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141．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湖南中小微企业发展研究</w:t>
      </w:r>
    </w:p>
    <w:p w14:paraId="3EFE30EE">
      <w:pPr>
        <w:spacing w:before="2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142．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湖南企业合规管理体系建设研究</w:t>
      </w:r>
    </w:p>
    <w:p w14:paraId="240C4639">
      <w:pPr>
        <w:spacing w:before="257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143．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湖南县域营商环境评价及优化研究</w:t>
      </w:r>
    </w:p>
    <w:p w14:paraId="281CB0B5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6" w:type="default"/>
          <w:pgSz w:w="11906" w:h="16839"/>
          <w:pgMar w:top="1431" w:right="1785" w:bottom="1170" w:left="1732" w:header="0" w:footer="997" w:gutter="0"/>
          <w:cols w:space="720" w:num="1"/>
        </w:sectPr>
      </w:pPr>
    </w:p>
    <w:p w14:paraId="54348A93">
      <w:pPr>
        <w:pStyle w:val="2"/>
        <w:spacing w:line="323" w:lineRule="auto"/>
      </w:pPr>
    </w:p>
    <w:p w14:paraId="6A28763D">
      <w:pPr>
        <w:spacing w:before="101" w:line="218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144．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湖南应对重大突发事件的韧性治理机制及对策研究</w:t>
      </w:r>
    </w:p>
    <w:p w14:paraId="374E9E6E">
      <w:pPr>
        <w:spacing w:before="257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145．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湖南守住不发生规模性返贫的政策优化研究</w:t>
      </w:r>
    </w:p>
    <w:p w14:paraId="4686A712">
      <w:pPr>
        <w:spacing w:before="256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146．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湖南地方政府债务风险防范与化解思路研究</w:t>
      </w:r>
    </w:p>
    <w:p w14:paraId="3607D616">
      <w:pPr>
        <w:spacing w:before="256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147．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湖南就业优先政策效应评估及优化策略研究</w:t>
      </w:r>
    </w:p>
    <w:p w14:paraId="5E1302DE">
      <w:pPr>
        <w:spacing w:before="256" w:line="218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148．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湖南生育支持政策研究</w:t>
      </w:r>
    </w:p>
    <w:p w14:paraId="53092ED1">
      <w:pPr>
        <w:spacing w:before="257" w:line="356" w:lineRule="auto"/>
        <w:ind w:left="20" w:right="549" w:hanging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政法社会类（政治学、法学、社会学、人口学、民族学、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区域国别学和国际问题研究、军事学）</w:t>
      </w:r>
    </w:p>
    <w:p w14:paraId="05D89B09">
      <w:pPr>
        <w:spacing w:before="52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149．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习近平法治思想研究</w:t>
      </w:r>
    </w:p>
    <w:p w14:paraId="34A1BF3D">
      <w:pPr>
        <w:spacing w:before="254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150．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习近平外交思想研究</w:t>
      </w:r>
    </w:p>
    <w:p w14:paraId="610A060E">
      <w:pPr>
        <w:spacing w:before="254" w:line="296" w:lineRule="auto"/>
        <w:ind w:left="21" w:hanging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151．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习近平总书记关于铸牢中华民族共同体意识重要论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述研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究</w:t>
      </w:r>
    </w:p>
    <w:p w14:paraId="6B8BA7CB">
      <w:pPr>
        <w:spacing w:before="255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152．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习近平总书记关于全民国防教育重要论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述研究</w:t>
      </w:r>
    </w:p>
    <w:p w14:paraId="523BB764">
      <w:pPr>
        <w:spacing w:before="256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153．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习近平总书记关于尊重和保障人权重要论述的相关研究</w:t>
      </w:r>
    </w:p>
    <w:p w14:paraId="7214B0B9">
      <w:pPr>
        <w:spacing w:before="255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154．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党领导文化建设的湖南实践研究</w:t>
      </w:r>
    </w:p>
    <w:p w14:paraId="3AEBF2AE">
      <w:pPr>
        <w:spacing w:before="254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155．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湖南铸牢中华民族共同体意识实践路径和机制创新研究</w:t>
      </w:r>
    </w:p>
    <w:p w14:paraId="325E1367">
      <w:pPr>
        <w:spacing w:before="257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156．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近代湖南革命先驱与中国式现代化的探索</w:t>
      </w:r>
    </w:p>
    <w:p w14:paraId="4508626C">
      <w:pPr>
        <w:spacing w:before="256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157．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出版产业知识产权研究</w:t>
      </w:r>
    </w:p>
    <w:p w14:paraId="6DEF91AA">
      <w:pPr>
        <w:spacing w:before="254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158．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数据知识产权有关问题研究</w:t>
      </w:r>
    </w:p>
    <w:p w14:paraId="2BDF0A25">
      <w:pPr>
        <w:spacing w:before="255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159．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数据隐私权法律保护机制研究</w:t>
      </w:r>
    </w:p>
    <w:p w14:paraId="4DDACFFD">
      <w:pPr>
        <w:spacing w:before="255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160．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构建高质量养老服务体系的立法研究</w:t>
      </w:r>
    </w:p>
    <w:p w14:paraId="7735478A">
      <w:pPr>
        <w:spacing w:before="257" w:line="218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161．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洞庭湖流域生态环境协同立法研究</w:t>
      </w:r>
    </w:p>
    <w:p w14:paraId="386832C2">
      <w:pPr>
        <w:spacing w:before="257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162．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中国职业足球财务监管法律研究</w:t>
      </w:r>
    </w:p>
    <w:p w14:paraId="01B24852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7" w:type="default"/>
          <w:pgSz w:w="11906" w:h="16839"/>
          <w:pgMar w:top="1431" w:right="1703" w:bottom="1168" w:left="1711" w:header="0" w:footer="997" w:gutter="0"/>
          <w:cols w:space="720" w:num="1"/>
        </w:sectPr>
      </w:pPr>
    </w:p>
    <w:p w14:paraId="724EAAA4">
      <w:pPr>
        <w:pStyle w:val="2"/>
        <w:spacing w:line="322" w:lineRule="auto"/>
      </w:pPr>
    </w:p>
    <w:p w14:paraId="48C49F45">
      <w:pPr>
        <w:spacing w:before="101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163．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城市轻罪治理研究</w:t>
      </w:r>
    </w:p>
    <w:p w14:paraId="19D21794">
      <w:pPr>
        <w:spacing w:before="255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164．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公安执法公信力评价体系研究</w:t>
      </w:r>
    </w:p>
    <w:p w14:paraId="661BE021">
      <w:pPr>
        <w:spacing w:before="255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165．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社区矫正人员再犯风险评估及差异化矫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正研究</w:t>
      </w:r>
    </w:p>
    <w:p w14:paraId="6B6CA608">
      <w:pPr>
        <w:spacing w:before="255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166．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“平安湖南”建设重大社会风险管控研究</w:t>
      </w:r>
    </w:p>
    <w:p w14:paraId="695079E9">
      <w:pPr>
        <w:spacing w:before="256" w:line="218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167．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湖南数字化营商环境建设研究</w:t>
      </w:r>
    </w:p>
    <w:p w14:paraId="015E93B2">
      <w:pPr>
        <w:spacing w:before="257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168．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当前湖南妇女生育意愿与生育行为追踪调查研究</w:t>
      </w:r>
    </w:p>
    <w:p w14:paraId="52C4D96C">
      <w:pPr>
        <w:spacing w:before="256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169．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湖南婴幼儿托育服务体系发展研究</w:t>
      </w:r>
    </w:p>
    <w:p w14:paraId="599BA132">
      <w:pPr>
        <w:spacing w:before="256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170．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湖南公立医院高质量发展理论与实践研究</w:t>
      </w:r>
    </w:p>
    <w:p w14:paraId="7448C643">
      <w:pPr>
        <w:spacing w:before="257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171．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湖南社区养老服务研究</w:t>
      </w:r>
    </w:p>
    <w:p w14:paraId="39A3D175">
      <w:pPr>
        <w:spacing w:before="255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172．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湖南农民工返乡问题研究</w:t>
      </w:r>
    </w:p>
    <w:p w14:paraId="4B7581D1">
      <w:pPr>
        <w:spacing w:before="255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173．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湖南农村低收入人口收入监测与提升研究</w:t>
      </w:r>
    </w:p>
    <w:p w14:paraId="356E2F04">
      <w:pPr>
        <w:spacing w:before="257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174．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湖南未婚大龄青年婚配问题研究</w:t>
      </w:r>
    </w:p>
    <w:p w14:paraId="481D1116">
      <w:pPr>
        <w:spacing w:before="256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175．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湖南革命老区振兴发展的路径与政策研究</w:t>
      </w:r>
    </w:p>
    <w:p w14:paraId="6CFAF32A">
      <w:pPr>
        <w:spacing w:before="256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176．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湖南出土秦汉简牍所见古代疆域治理与民族融合研究</w:t>
      </w:r>
    </w:p>
    <w:p w14:paraId="44C81E57">
      <w:pPr>
        <w:spacing w:before="256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177．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湖南出土秦简所见秦令研究</w:t>
      </w:r>
    </w:p>
    <w:p w14:paraId="3E5933BC">
      <w:pPr>
        <w:spacing w:before="257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178．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湖南线性文化遗产的系统性保护与活态传承研究</w:t>
      </w:r>
    </w:p>
    <w:p w14:paraId="2D21149A">
      <w:pPr>
        <w:spacing w:before="256" w:line="218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179．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武陵山民族地区生态环境跨域治理研究</w:t>
      </w:r>
    </w:p>
    <w:p w14:paraId="7EC0C29C">
      <w:pPr>
        <w:spacing w:before="258" w:line="356" w:lineRule="auto"/>
        <w:ind w:right="738" w:firstLine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文学新闻类（中国文学、外国文学、语言学、新闻学与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传播学、图书馆 ·情报与文献学）</w:t>
      </w:r>
    </w:p>
    <w:p w14:paraId="16484EC7">
      <w:pPr>
        <w:spacing w:before="52" w:line="220" w:lineRule="auto"/>
        <w:ind w:left="20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180．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习近平总书记关于文艺重要论述研究</w:t>
      </w:r>
    </w:p>
    <w:p w14:paraId="20B7236D">
      <w:pPr>
        <w:spacing w:before="254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181．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湖南作家群整体研究</w:t>
      </w:r>
    </w:p>
    <w:p w14:paraId="03E6F15B">
      <w:pPr>
        <w:spacing w:before="255" w:line="220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182．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当代湖南作家作品研究</w:t>
      </w:r>
    </w:p>
    <w:p w14:paraId="6E454954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8" w:type="default"/>
          <w:pgSz w:w="11906" w:h="16839"/>
          <w:pgMar w:top="1431" w:right="1785" w:bottom="1168" w:left="1711" w:header="0" w:footer="997" w:gutter="0"/>
          <w:cols w:space="720" w:num="1"/>
        </w:sectPr>
      </w:pPr>
    </w:p>
    <w:p w14:paraId="1764028C">
      <w:pPr>
        <w:pStyle w:val="2"/>
        <w:spacing w:line="322" w:lineRule="auto"/>
      </w:pPr>
    </w:p>
    <w:p w14:paraId="4AC430C5">
      <w:pPr>
        <w:spacing w:before="101" w:line="220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183．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湖南历代游记整理与研究</w:t>
      </w:r>
    </w:p>
    <w:p w14:paraId="0395A043">
      <w:pPr>
        <w:spacing w:before="254" w:line="220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184．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湖南旧方志整理研究</w:t>
      </w:r>
    </w:p>
    <w:p w14:paraId="18F43704">
      <w:pPr>
        <w:spacing w:before="254" w:line="220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185．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湖南红色文艺资源整理与研究</w:t>
      </w:r>
    </w:p>
    <w:p w14:paraId="6FC016FB">
      <w:pPr>
        <w:spacing w:before="254" w:line="220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186．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西方文艺理论前沿问题研究</w:t>
      </w:r>
    </w:p>
    <w:p w14:paraId="73254726">
      <w:pPr>
        <w:spacing w:before="254" w:line="220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187．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外国经典作家研究</w:t>
      </w:r>
    </w:p>
    <w:p w14:paraId="75CA983B">
      <w:pPr>
        <w:spacing w:before="255" w:line="219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188．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“一带一路”沿线国家文学研究</w:t>
      </w:r>
    </w:p>
    <w:p w14:paraId="726BD453">
      <w:pPr>
        <w:spacing w:before="256" w:line="219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189．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外国文学中的中国书写研究</w:t>
      </w:r>
    </w:p>
    <w:p w14:paraId="4C772518">
      <w:pPr>
        <w:spacing w:before="257" w:line="219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190．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现当代湖南文学作品在英语世界的传播研究</w:t>
      </w:r>
    </w:p>
    <w:p w14:paraId="6F160B0C">
      <w:pPr>
        <w:spacing w:before="256" w:line="218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191．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汉英语言对比的关键理论问题研究</w:t>
      </w:r>
    </w:p>
    <w:p w14:paraId="3115884A">
      <w:pPr>
        <w:spacing w:before="258" w:line="219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192．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小学英语教育评价研究</w:t>
      </w:r>
    </w:p>
    <w:p w14:paraId="7C2685EC">
      <w:pPr>
        <w:spacing w:before="253" w:line="220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193．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外语创新人才培养体系研究</w:t>
      </w:r>
    </w:p>
    <w:p w14:paraId="14182C82">
      <w:pPr>
        <w:spacing w:before="258" w:line="219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194．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政府网站外宣翻译研究</w:t>
      </w:r>
    </w:p>
    <w:p w14:paraId="38AD3DA0">
      <w:pPr>
        <w:spacing w:before="255" w:line="220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195．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湖湘翻译名家研究</w:t>
      </w:r>
    </w:p>
    <w:p w14:paraId="3D799F78">
      <w:pPr>
        <w:spacing w:before="255" w:line="219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196．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湖湘经典作品外译传播研究</w:t>
      </w:r>
    </w:p>
    <w:p w14:paraId="63875BAC">
      <w:pPr>
        <w:spacing w:before="256" w:line="220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197．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湖南地方文化遗产翻译推介研究</w:t>
      </w:r>
    </w:p>
    <w:p w14:paraId="7310262D">
      <w:pPr>
        <w:spacing w:before="255" w:line="219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198．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湖南方言研究</w:t>
      </w:r>
    </w:p>
    <w:p w14:paraId="31F7D24F">
      <w:pPr>
        <w:spacing w:before="257" w:line="219" w:lineRule="auto"/>
        <w:ind w:left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199．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古代戏曲疑难俗字考释与研究</w:t>
      </w:r>
    </w:p>
    <w:p w14:paraId="413DB143">
      <w:pPr>
        <w:spacing w:before="255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200．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商业招牌用字及规范化研究</w:t>
      </w:r>
    </w:p>
    <w:p w14:paraId="479C415B">
      <w:pPr>
        <w:spacing w:before="2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201．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中国外交话语能力建设研究</w:t>
      </w:r>
    </w:p>
    <w:p w14:paraId="3F58844E">
      <w:pPr>
        <w:spacing w:before="25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202．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中国近现代舆论思想史料整理研究</w:t>
      </w:r>
    </w:p>
    <w:p w14:paraId="16BBAA6F">
      <w:pPr>
        <w:spacing w:before="256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203．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湖南对外传播人才培养研究</w:t>
      </w:r>
    </w:p>
    <w:p w14:paraId="2FF72964">
      <w:pPr>
        <w:spacing w:before="258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湖湘文化对外传播话语体系构建研究</w:t>
      </w:r>
    </w:p>
    <w:p w14:paraId="7B826E9B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9" w:type="default"/>
          <w:pgSz w:w="11906" w:h="16839"/>
          <w:pgMar w:top="1431" w:right="1785" w:bottom="1170" w:left="1725" w:header="0" w:footer="997" w:gutter="0"/>
          <w:cols w:space="720" w:num="1"/>
        </w:sectPr>
      </w:pPr>
    </w:p>
    <w:p w14:paraId="387ECB13">
      <w:pPr>
        <w:pStyle w:val="2"/>
        <w:spacing w:line="322" w:lineRule="auto"/>
      </w:pPr>
    </w:p>
    <w:p w14:paraId="2F56B76F">
      <w:pPr>
        <w:spacing w:before="101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205．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新时代湖南国际形象建构研究</w:t>
      </w:r>
    </w:p>
    <w:p w14:paraId="21568DE6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206．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中医药哲学理念国际化传播研究</w:t>
      </w:r>
    </w:p>
    <w:p w14:paraId="28A4F63B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207．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负面事件网络舆情演变趋势及防控策略研究</w:t>
      </w:r>
    </w:p>
    <w:p w14:paraId="2317A582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208．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湖南红色文化的青年圈群传播研究</w:t>
      </w:r>
    </w:p>
    <w:p w14:paraId="64DFD46A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209．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湖南图书馆馆藏中医药古籍整理研究</w:t>
      </w:r>
    </w:p>
    <w:p w14:paraId="6F1DC7F3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210．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湖南乡村阅读研究</w:t>
      </w:r>
    </w:p>
    <w:p w14:paraId="6A258854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211．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提升全民数字素养的理论和实践研究</w:t>
      </w:r>
    </w:p>
    <w:p w14:paraId="45708842">
      <w:pPr>
        <w:spacing w:before="255" w:line="299" w:lineRule="auto"/>
        <w:ind w:right="2695" w:firstLine="13"/>
        <w:rPr>
          <w:rFonts w:ascii="黑体" w:hAnsi="黑体" w:eastAsia="黑体" w:cs="黑体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212．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数智时代图书馆的统计和评价研究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7"/>
          <w:sz w:val="31"/>
          <w:szCs w:val="31"/>
        </w:rPr>
        <w:t>教育体艺类（教育学、体育学、艺术学）</w:t>
      </w:r>
    </w:p>
    <w:p w14:paraId="29A10B9C">
      <w:pPr>
        <w:spacing w:before="245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213．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习近平总书记关于建设教育强国重要论述研究</w:t>
      </w:r>
    </w:p>
    <w:p w14:paraId="3324D2E0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214．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习近平总书记关于体育重要论述研究</w:t>
      </w:r>
    </w:p>
    <w:p w14:paraId="6AF3F5B9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215．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高校行政管理人员能力提升研究</w:t>
      </w:r>
    </w:p>
    <w:p w14:paraId="6B6F594A">
      <w:pPr>
        <w:spacing w:before="257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216．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师范生核心能力培养路径研究</w:t>
      </w:r>
    </w:p>
    <w:p w14:paraId="5F85279C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217．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名人家书与现代家风教育研究</w:t>
      </w:r>
    </w:p>
    <w:p w14:paraId="6BC7FF72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218．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反兴奋剂教育研究</w:t>
      </w:r>
    </w:p>
    <w:p w14:paraId="30A08024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0"/>
          <w:szCs w:val="30"/>
        </w:rPr>
        <w:t>219．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体育旅游研究</w:t>
      </w:r>
    </w:p>
    <w:p w14:paraId="24DC1C46">
      <w:pPr>
        <w:spacing w:before="257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220．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中国古代隶书史研究</w:t>
      </w:r>
    </w:p>
    <w:p w14:paraId="0300319A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221．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湖南民间器乐音乐体系研究</w:t>
      </w:r>
    </w:p>
    <w:p w14:paraId="4EBB88C6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222．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湖南乡村品牌形象的构建研究</w:t>
      </w:r>
    </w:p>
    <w:p w14:paraId="7D486262">
      <w:pPr>
        <w:spacing w:before="256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223．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湖湘非遗文化基因图谱构建研究</w:t>
      </w:r>
    </w:p>
    <w:p w14:paraId="1784F5B9">
      <w:pPr>
        <w:spacing w:before="257" w:line="219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224．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湘籍作曲家研究</w:t>
      </w:r>
    </w:p>
    <w:p w14:paraId="5F2A5175">
      <w:pPr>
        <w:spacing w:before="256" w:line="220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225．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马王堆艺术文化遗产的数字化研究</w:t>
      </w:r>
    </w:p>
    <w:p w14:paraId="698F61C8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0" w:type="default"/>
          <w:pgSz w:w="11906" w:h="16839"/>
          <w:pgMar w:top="1431" w:right="1785" w:bottom="1168" w:left="1711" w:header="0" w:footer="997" w:gutter="0"/>
          <w:cols w:space="720" w:num="1"/>
        </w:sectPr>
      </w:pPr>
    </w:p>
    <w:p w14:paraId="64E0E68F">
      <w:pPr>
        <w:pStyle w:val="2"/>
        <w:spacing w:line="322" w:lineRule="auto"/>
      </w:pPr>
    </w:p>
    <w:p w14:paraId="12D9A4C9">
      <w:pPr>
        <w:spacing w:before="101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226．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常德丝弦器乐研究</w:t>
      </w:r>
    </w:p>
    <w:p w14:paraId="491B8A48">
      <w:pPr>
        <w:spacing w:before="255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历史考古类（中国历史、世界历史、考古学）</w:t>
      </w:r>
    </w:p>
    <w:p w14:paraId="056EB3A8">
      <w:pPr>
        <w:spacing w:before="244" w:line="220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0"/>
          <w:szCs w:val="30"/>
        </w:rPr>
        <w:t>227．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习近平总书记关于大历史观重要论述研究</w:t>
      </w:r>
    </w:p>
    <w:p w14:paraId="6FEC441E">
      <w:pPr>
        <w:spacing w:before="255" w:line="297" w:lineRule="auto"/>
        <w:ind w:left="27" w:hanging="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228．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习近平总书记关于考古与文化遗产保护重要论述的学理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阐释</w:t>
      </w:r>
    </w:p>
    <w:p w14:paraId="74C079F7">
      <w:pPr>
        <w:spacing w:before="250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229．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中国礼治史研究</w:t>
      </w:r>
    </w:p>
    <w:p w14:paraId="6AB2869B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230．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历代吏治资料的整理与研究</w:t>
      </w:r>
    </w:p>
    <w:p w14:paraId="5E1A517E">
      <w:pPr>
        <w:spacing w:before="256" w:line="220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0"/>
          <w:szCs w:val="30"/>
        </w:rPr>
        <w:t>231．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湖南古代交通研究</w:t>
      </w:r>
    </w:p>
    <w:p w14:paraId="2F8B26DA">
      <w:pPr>
        <w:spacing w:before="255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232．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近代湖南棉纺织企业研究</w:t>
      </w:r>
    </w:p>
    <w:p w14:paraId="4F83A6E0">
      <w:pPr>
        <w:spacing w:before="256" w:line="220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233．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西方易学研究文献的整理研究</w:t>
      </w:r>
    </w:p>
    <w:p w14:paraId="6AE0125A">
      <w:pPr>
        <w:spacing w:before="255" w:line="220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234．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湖南史前文明化进程研究</w:t>
      </w:r>
    </w:p>
    <w:p w14:paraId="71F36281">
      <w:pPr>
        <w:spacing w:before="255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235．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湖南旧石器遗存与现代人起源研究</w:t>
      </w:r>
    </w:p>
    <w:p w14:paraId="2C829A58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236．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湖南出土简牍整理与研究</w:t>
      </w:r>
    </w:p>
    <w:p w14:paraId="7AE7FD74">
      <w:pPr>
        <w:spacing w:before="256" w:line="217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237．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湖南出土炭化水稻遗存研究</w:t>
      </w:r>
    </w:p>
    <w:p w14:paraId="1EF7E363">
      <w:pPr>
        <w:spacing w:before="260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238．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湖南商周青铜器研究</w:t>
      </w:r>
    </w:p>
    <w:p w14:paraId="1BE13B1F">
      <w:pPr>
        <w:spacing w:before="256" w:line="220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239．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湖南六朝墓葬整理与研究</w:t>
      </w:r>
    </w:p>
    <w:p w14:paraId="54EBA3E4">
      <w:pPr>
        <w:spacing w:before="255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240．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湖南陶瓷考古综合研究</w:t>
      </w:r>
    </w:p>
    <w:p w14:paraId="77E83672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241．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湖南土司考古遗存综合研究</w:t>
      </w:r>
    </w:p>
    <w:p w14:paraId="7E582F18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242．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湖南大遗址考古资料整理与研究</w:t>
      </w:r>
    </w:p>
    <w:p w14:paraId="478E5CED">
      <w:pPr>
        <w:spacing w:before="256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243．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湖南少数民族考古遗存整理与研究</w:t>
      </w:r>
    </w:p>
    <w:p w14:paraId="0BEC2DB3">
      <w:pPr>
        <w:spacing w:before="257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244．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湖湘文化产生与发展的考古学研究</w:t>
      </w:r>
    </w:p>
    <w:p w14:paraId="51A8FD40">
      <w:pPr>
        <w:spacing w:before="255" w:line="220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0"/>
          <w:szCs w:val="30"/>
        </w:rPr>
        <w:t>245．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马王堆汉墓出土文物研究</w:t>
      </w:r>
    </w:p>
    <w:sectPr>
      <w:footerReference r:id="rId21" w:type="default"/>
      <w:pgSz w:w="11906" w:h="16839"/>
      <w:pgMar w:top="1431" w:right="1703" w:bottom="1170" w:left="1712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E0959">
    <w:pPr>
      <w:pStyle w:val="2"/>
      <w:spacing w:line="187" w:lineRule="auto"/>
      <w:ind w:left="4198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5874C">
    <w:pPr>
      <w:pStyle w:val="2"/>
      <w:spacing w:line="187" w:lineRule="auto"/>
      <w:ind w:left="4130"/>
      <w:rPr>
        <w:sz w:val="18"/>
        <w:szCs w:val="18"/>
      </w:rPr>
    </w:pPr>
    <w:r>
      <w:rPr>
        <w:spacing w:val="3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89253">
    <w:pPr>
      <w:pStyle w:val="2"/>
      <w:spacing w:line="189" w:lineRule="auto"/>
      <w:ind w:left="4138"/>
      <w:rPr>
        <w:sz w:val="18"/>
        <w:szCs w:val="18"/>
      </w:rPr>
    </w:pPr>
    <w:r>
      <w:rPr>
        <w:spacing w:val="3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9D7B3">
    <w:pPr>
      <w:pStyle w:val="2"/>
      <w:spacing w:line="189" w:lineRule="auto"/>
      <w:ind w:left="4124"/>
      <w:rPr>
        <w:sz w:val="18"/>
        <w:szCs w:val="18"/>
      </w:rPr>
    </w:pPr>
    <w:r>
      <w:rPr>
        <w:spacing w:val="3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7FBCE">
    <w:pPr>
      <w:pStyle w:val="2"/>
      <w:spacing w:line="187" w:lineRule="auto"/>
      <w:ind w:left="4145"/>
      <w:rPr>
        <w:sz w:val="18"/>
        <w:szCs w:val="18"/>
      </w:rPr>
    </w:pPr>
    <w:r>
      <w:rPr>
        <w:spacing w:val="3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317B0">
    <w:pPr>
      <w:pStyle w:val="2"/>
      <w:spacing w:line="187" w:lineRule="auto"/>
      <w:ind w:left="4145"/>
      <w:rPr>
        <w:sz w:val="18"/>
        <w:szCs w:val="18"/>
      </w:rPr>
    </w:pPr>
    <w:r>
      <w:rPr>
        <w:spacing w:val="3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892E0">
    <w:pPr>
      <w:pStyle w:val="2"/>
      <w:spacing w:line="189" w:lineRule="auto"/>
      <w:ind w:left="4131"/>
      <w:rPr>
        <w:sz w:val="18"/>
        <w:szCs w:val="18"/>
      </w:rPr>
    </w:pPr>
    <w:r>
      <w:rPr>
        <w:spacing w:val="3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6B1CB">
    <w:pPr>
      <w:pStyle w:val="2"/>
      <w:spacing w:line="187" w:lineRule="auto"/>
      <w:ind w:left="4145"/>
      <w:rPr>
        <w:sz w:val="18"/>
        <w:szCs w:val="18"/>
      </w:rPr>
    </w:pPr>
    <w:r>
      <w:rPr>
        <w:spacing w:val="3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56ACF">
    <w:pPr>
      <w:pStyle w:val="2"/>
      <w:spacing w:line="189" w:lineRule="auto"/>
      <w:ind w:left="4143"/>
      <w:rPr>
        <w:sz w:val="18"/>
        <w:szCs w:val="18"/>
      </w:rPr>
    </w:pPr>
    <w:r>
      <w:rPr>
        <w:spacing w:val="3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499B">
    <w:pPr>
      <w:pStyle w:val="2"/>
      <w:spacing w:line="189" w:lineRule="auto"/>
      <w:ind w:left="4205"/>
      <w:rPr>
        <w:sz w:val="18"/>
        <w:szCs w:val="18"/>
      </w:rPr>
    </w:pPr>
    <w:r>
      <w:rPr>
        <w:spacing w:val="1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760B">
    <w:pPr>
      <w:pStyle w:val="2"/>
      <w:spacing w:line="187" w:lineRule="auto"/>
      <w:ind w:left="4199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EF0F">
    <w:pPr>
      <w:pStyle w:val="2"/>
      <w:spacing w:line="187" w:lineRule="auto"/>
      <w:ind w:left="4204"/>
      <w:rPr>
        <w:sz w:val="18"/>
        <w:szCs w:val="18"/>
      </w:rPr>
    </w:pPr>
    <w:r>
      <w:rPr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4F764">
    <w:pPr>
      <w:pStyle w:val="2"/>
      <w:spacing w:line="189" w:lineRule="auto"/>
      <w:ind w:left="4196"/>
      <w:rPr>
        <w:sz w:val="18"/>
        <w:szCs w:val="18"/>
      </w:rPr>
    </w:pPr>
    <w:r>
      <w:rPr>
        <w:spacing w:val="1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83698">
    <w:pPr>
      <w:pStyle w:val="2"/>
      <w:spacing w:line="187" w:lineRule="auto"/>
      <w:ind w:left="4189"/>
      <w:rPr>
        <w:sz w:val="18"/>
        <w:szCs w:val="18"/>
      </w:rPr>
    </w:pPr>
    <w:r>
      <w:rPr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DE38C">
    <w:pPr>
      <w:pStyle w:val="2"/>
      <w:spacing w:line="189" w:lineRule="auto"/>
      <w:ind w:left="4185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2C79">
    <w:pPr>
      <w:pStyle w:val="2"/>
      <w:spacing w:line="189" w:lineRule="auto"/>
      <w:ind w:left="4196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9C21">
    <w:pPr>
      <w:pStyle w:val="2"/>
      <w:spacing w:line="189" w:lineRule="auto"/>
      <w:ind w:left="4129"/>
      <w:rPr>
        <w:sz w:val="18"/>
        <w:szCs w:val="18"/>
      </w:rPr>
    </w:pPr>
    <w:r>
      <w:rPr>
        <w:spacing w:val="3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kMTNmMDQ5NWE5YzQxNDRhNGVjZjM2OWM5MjE0ODEifQ=="/>
  </w:docVars>
  <w:rsids>
    <w:rsidRoot w:val="00000000"/>
    <w:rsid w:val="05356C3D"/>
    <w:rsid w:val="094473E2"/>
    <w:rsid w:val="237C6916"/>
    <w:rsid w:val="32593F81"/>
    <w:rsid w:val="464A1597"/>
    <w:rsid w:val="553B4A39"/>
    <w:rsid w:val="623D3AD2"/>
    <w:rsid w:val="7A556E34"/>
    <w:rsid w:val="7BBD7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6758</Words>
  <Characters>7195</Characters>
  <TotalTime>10</TotalTime>
  <ScaleCrop>false</ScaleCrop>
  <LinksUpToDate>false</LinksUpToDate>
  <CharactersWithSpaces>7418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2024-09-30T10:44:00Z</dcterms:created>
  <dc:creator>Administrator</dc:creator>
  <cp:lastModifiedBy>Administrator</cp:lastModifiedBy>
  <dcterms:modified xsi:type="dcterms:W3CDTF">2024-10-08T09:22:52Z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2024-10-08T16:46:30Z</vt:filetime>
  </property>
  <property fmtid="{D5CDD505-2E9C-101B-9397-08002B2CF9AE}" pid="4" name="KSOProductBuildVer">
    <vt:lpwstr>2052-12.1.0.18276</vt:lpwstr>
  </property>
  <property fmtid="{D5CDD505-2E9C-101B-9397-08002B2CF9AE}" pid="5" name="ICV">
    <vt:lpwstr>63BDA7F89DE542C6950D4DC5A71F5642_12</vt:lpwstr>
  </property>
</Properties>
</file>